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tbl>
      <w:tblPr>
        <w:tblW w:w="0pt" w:type="auto"/>
        <w:tblInd w:w="-1.70pt" w:type="dxa"/>
        <w:tblLayout w:type="fixed"/>
        <w:tblLook w:firstRow="0" w:lastRow="0" w:firstColumn="0" w:lastColumn="0" w:noHBand="0" w:noVBand="0"/>
      </w:tblPr>
      <w:tblGrid>
        <w:gridCol w:w="1702"/>
        <w:gridCol w:w="141"/>
        <w:gridCol w:w="142"/>
        <w:gridCol w:w="1134"/>
        <w:gridCol w:w="2693"/>
        <w:gridCol w:w="2977"/>
        <w:gridCol w:w="992"/>
      </w:tblGrid>
      <w:tr w:rsidR="00000000">
        <w:tblPrEx>
          <w:tblCellMar>
            <w:top w:w="0pt" w:type="dxa"/>
            <w:bottom w:w="0pt" w:type="dxa"/>
          </w:tblCellMar>
        </w:tblPrEx>
        <w:trPr>
          <w:gridBefore w:val="4"/>
          <w:wBefore w:w="155.95pt" w:type="dxa"/>
          <w:trHeight w:val="1700"/>
        </w:trPr>
        <w:tc>
          <w:tcPr>
            <w:tcW w:w="333.10pt" w:type="dxa"/>
            <w:gridSpan w:val="3"/>
          </w:tcPr>
          <w:p w:rsidR="00000000" w:rsidRDefault="00CA25DE">
            <w:pPr>
              <w:pStyle w:val="Header"/>
              <w:rPr>
                <w:b/>
                <w:noProof/>
                <w:sz w:val="44"/>
              </w:rPr>
            </w:pPr>
            <w:r>
              <w:rPr>
                <w:b/>
                <w:noProof/>
                <w:sz w:val="44"/>
              </w:rPr>
              <w:t>REPORT TO EXECUTIVE</w:t>
            </w:r>
          </w:p>
        </w:tc>
      </w:tr>
      <w:tr w:rsidR="00000000">
        <w:tblPrEx>
          <w:tblBorders>
            <w:top w:val="single" w:sz="4" w:space="0" w:color="auto"/>
            <w:bottom w:val="single" w:sz="4" w:space="0" w:color="auto"/>
            <w:insideH w:val="single" w:sz="4" w:space="0" w:color="auto"/>
          </w:tblBorders>
          <w:tblCellMar>
            <w:top w:w="0pt" w:type="dxa"/>
            <w:bottom w:w="0pt" w:type="dxa"/>
          </w:tblCellMar>
        </w:tblPrEx>
        <w:trPr>
          <w:cantSplit/>
        </w:trPr>
        <w:tc>
          <w:tcPr>
            <w:tcW w:w="489.05pt" w:type="dxa"/>
            <w:gridSpan w:val="7"/>
            <w:tcBorders>
              <w:top w:val="nil"/>
              <w:bottom w:val="nil"/>
            </w:tcBorders>
          </w:tcPr>
          <w:p w:rsidR="00000000" w:rsidRDefault="00CA25DE">
            <w:pPr>
              <w:pStyle w:val="Header"/>
              <w:tabs>
                <w:tab w:val="clear" w:pos="207.65pt"/>
                <w:tab w:val="clear" w:pos="415.30pt"/>
              </w:tabs>
              <w:rPr>
                <w:rFonts w:ascii="Tahoma" w:hAnsi="Tahoma"/>
                <w:b/>
                <w:sz w:val="28"/>
              </w:rPr>
            </w:pPr>
            <w:r>
              <w:rPr>
                <w:rFonts w:ascii="Tahoma" w:hAnsi="Tahoma"/>
                <w:b/>
                <w:sz w:val="28"/>
              </w:rPr>
              <w:br/>
            </w:r>
            <w:bookmarkStart w:id="0" w:name="Portfolio"/>
            <w:bookmarkEnd w:id="0"/>
            <w:r>
              <w:rPr>
                <w:rFonts w:ascii="Tahoma" w:hAnsi="Tahoma"/>
                <w:b/>
                <w:sz w:val="28"/>
              </w:rPr>
              <w:t>Portfolio Area: Health and Community Activities</w:t>
            </w:r>
          </w:p>
        </w:tc>
      </w:tr>
      <w:tr w:rsidR="00000000">
        <w:tblPrEx>
          <w:tblBorders>
            <w:top w:val="single" w:sz="4" w:space="0" w:color="auto"/>
            <w:bottom w:val="single" w:sz="4" w:space="0" w:color="auto"/>
            <w:insideH w:val="single" w:sz="4" w:space="0" w:color="auto"/>
          </w:tblBorders>
          <w:tblCellMar>
            <w:top w:w="0pt" w:type="dxa"/>
            <w:bottom w:w="0pt" w:type="dxa"/>
          </w:tblCellMar>
        </w:tblPrEx>
        <w:trPr>
          <w:cantSplit/>
        </w:trPr>
        <w:tc>
          <w:tcPr>
            <w:tcW w:w="99.25pt" w:type="dxa"/>
            <w:gridSpan w:val="3"/>
            <w:tcBorders>
              <w:bottom w:val="nil"/>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rPr>
                <w:rFonts w:ascii="Tahoma" w:hAnsi="Tahoma"/>
                <w:b/>
                <w:sz w:val="20"/>
              </w:rPr>
            </w:pPr>
            <w:r>
              <w:rPr>
                <w:rFonts w:ascii="Tahoma" w:hAnsi="Tahoma"/>
                <w:b/>
                <w:sz w:val="20"/>
              </w:rPr>
              <w:t>Date of Meeting:</w:t>
            </w:r>
          </w:p>
        </w:tc>
        <w:tc>
          <w:tcPr>
            <w:tcW w:w="389.80pt" w:type="dxa"/>
            <w:gridSpan w:val="4"/>
            <w:tcBorders>
              <w:bottom w:val="nil"/>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rPr>
                <w:rFonts w:ascii="Tahoma" w:hAnsi="Tahoma"/>
                <w:b/>
                <w:sz w:val="20"/>
              </w:rPr>
            </w:pPr>
            <w:bookmarkStart w:id="1" w:name="DateOfMeeting"/>
            <w:bookmarkEnd w:id="1"/>
            <w:r>
              <w:rPr>
                <w:rFonts w:ascii="Tahoma" w:hAnsi="Tahoma"/>
                <w:b/>
                <w:sz w:val="20"/>
              </w:rPr>
              <w:t>24 April 2006</w:t>
            </w:r>
          </w:p>
        </w:tc>
      </w:tr>
      <w:tr w:rsidR="00000000">
        <w:tblPrEx>
          <w:tblBorders>
            <w:top w:val="single" w:sz="4" w:space="0" w:color="auto"/>
            <w:bottom w:val="single" w:sz="4" w:space="0" w:color="auto"/>
            <w:insideH w:val="single" w:sz="4" w:space="0" w:color="auto"/>
          </w:tblBorders>
          <w:tblCellMar>
            <w:top w:w="0pt" w:type="dxa"/>
            <w:bottom w:w="0pt" w:type="dxa"/>
          </w:tblCellMar>
        </w:tblPrEx>
        <w:trPr>
          <w:cantSplit/>
        </w:trPr>
        <w:tc>
          <w:tcPr>
            <w:tcW w:w="92.15pt" w:type="dxa"/>
            <w:gridSpan w:val="2"/>
            <w:tcBorders>
              <w:bottom w:val="nil"/>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rPr>
                <w:rFonts w:ascii="Tahoma" w:hAnsi="Tahoma"/>
                <w:sz w:val="20"/>
              </w:rPr>
            </w:pPr>
            <w:bookmarkStart w:id="2" w:name="PublicPrivate"/>
            <w:bookmarkEnd w:id="2"/>
            <w:r>
              <w:rPr>
                <w:rFonts w:ascii="Tahoma" w:hAnsi="Tahoma"/>
                <w:b/>
                <w:sz w:val="20"/>
              </w:rPr>
              <w:t>Public</w:t>
            </w:r>
          </w:p>
        </w:tc>
        <w:tc>
          <w:tcPr>
            <w:tcW w:w="396.90pt" w:type="dxa"/>
            <w:gridSpan w:val="5"/>
            <w:tcBorders>
              <w:bottom w:val="nil"/>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ind w:start="8.80pt" w:hanging="8.80pt"/>
              <w:rPr>
                <w:rFonts w:ascii="Tahoma" w:hAnsi="Tahoma"/>
                <w:sz w:val="20"/>
              </w:rPr>
            </w:pPr>
            <w:bookmarkStart w:id="3" w:name="NotForPublication"/>
            <w:bookmarkEnd w:id="3"/>
          </w:p>
        </w:tc>
      </w:tr>
      <w:tr w:rsidR="00000000">
        <w:tblPrEx>
          <w:tblBorders>
            <w:top w:val="single" w:sz="4" w:space="0" w:color="auto"/>
            <w:bottom w:val="single" w:sz="4" w:space="0" w:color="auto"/>
            <w:insideH w:val="single" w:sz="4" w:space="0" w:color="auto"/>
          </w:tblBorders>
          <w:tblCellMar>
            <w:top w:w="0pt" w:type="dxa"/>
            <w:bottom w:w="0pt" w:type="dxa"/>
          </w:tblCellMar>
        </w:tblPrEx>
        <w:trPr>
          <w:cantSplit/>
        </w:trPr>
        <w:tc>
          <w:tcPr>
            <w:tcW w:w="85.10pt" w:type="dxa"/>
            <w:tcBorders>
              <w:bottom w:val="nil"/>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rPr>
                <w:rFonts w:ascii="Tahoma" w:hAnsi="Tahoma"/>
                <w:b/>
                <w:sz w:val="20"/>
              </w:rPr>
            </w:pPr>
            <w:r>
              <w:rPr>
                <w:rFonts w:ascii="Tahoma" w:hAnsi="Tahoma"/>
                <w:b/>
                <w:sz w:val="20"/>
              </w:rPr>
              <w:t>Key Decision:</w:t>
            </w:r>
          </w:p>
        </w:tc>
        <w:tc>
          <w:tcPr>
            <w:tcW w:w="205.50pt" w:type="dxa"/>
            <w:gridSpan w:val="4"/>
            <w:tcBorders>
              <w:bottom w:val="nil"/>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rPr>
                <w:rFonts w:ascii="Tahoma" w:hAnsi="Tahoma"/>
                <w:b/>
                <w:sz w:val="20"/>
              </w:rPr>
            </w:pPr>
            <w:bookmarkStart w:id="4" w:name="KeyDecision"/>
            <w:bookmarkEnd w:id="4"/>
            <w:r>
              <w:rPr>
                <w:rFonts w:ascii="Tahoma" w:hAnsi="Tahoma"/>
                <w:b/>
                <w:sz w:val="20"/>
              </w:rPr>
              <w:t>Yes</w:t>
            </w:r>
          </w:p>
        </w:tc>
        <w:tc>
          <w:tcPr>
            <w:tcW w:w="148.85pt" w:type="dxa"/>
            <w:tcBorders>
              <w:bottom w:val="nil"/>
            </w:tcBorders>
          </w:tcPr>
          <w:p w:rsidR="00000000" w:rsidRDefault="00CA25DE">
            <w:pPr>
              <w:pStyle w:val="Header"/>
              <w:tabs>
                <w:tab w:val="clear" w:pos="207.65pt"/>
                <w:tab w:val="clear" w:pos="415.30pt"/>
              </w:tabs>
              <w:jc w:val="end"/>
              <w:rPr>
                <w:rFonts w:ascii="Tahoma" w:hAnsi="Tahoma"/>
                <w:b/>
                <w:sz w:val="20"/>
              </w:rPr>
            </w:pPr>
          </w:p>
          <w:p w:rsidR="00000000" w:rsidRDefault="00CA25DE">
            <w:pPr>
              <w:pStyle w:val="Header"/>
              <w:tabs>
                <w:tab w:val="clear" w:pos="207.65pt"/>
                <w:tab w:val="clear" w:pos="415.30pt"/>
              </w:tabs>
              <w:jc w:val="end"/>
              <w:rPr>
                <w:rFonts w:ascii="Tahoma" w:hAnsi="Tahoma"/>
                <w:b/>
                <w:sz w:val="20"/>
              </w:rPr>
            </w:pPr>
            <w:r>
              <w:rPr>
                <w:rFonts w:ascii="Tahoma" w:hAnsi="Tahoma"/>
                <w:b/>
                <w:sz w:val="20"/>
              </w:rPr>
              <w:t>Recorded in Forward Plan:</w:t>
            </w:r>
          </w:p>
        </w:tc>
        <w:tc>
          <w:tcPr>
            <w:tcW w:w="49.60pt" w:type="dxa"/>
            <w:tcBorders>
              <w:bottom w:val="nil"/>
            </w:tcBorders>
          </w:tcPr>
          <w:p w:rsidR="00000000" w:rsidRDefault="00CA25DE">
            <w:pPr>
              <w:pStyle w:val="Header"/>
              <w:tabs>
                <w:tab w:val="clear" w:pos="207.65pt"/>
                <w:tab w:val="clear" w:pos="415.30pt"/>
              </w:tabs>
              <w:jc w:val="center"/>
              <w:rPr>
                <w:rFonts w:ascii="Tahoma" w:hAnsi="Tahoma"/>
                <w:b/>
                <w:sz w:val="20"/>
              </w:rPr>
            </w:pPr>
          </w:p>
          <w:p w:rsidR="00000000" w:rsidRDefault="00CA25DE">
            <w:pPr>
              <w:pStyle w:val="Header"/>
              <w:tabs>
                <w:tab w:val="clear" w:pos="207.65pt"/>
                <w:tab w:val="clear" w:pos="415.30pt"/>
              </w:tabs>
              <w:jc w:val="end"/>
              <w:rPr>
                <w:rFonts w:ascii="Tahoma" w:hAnsi="Tahoma"/>
                <w:b/>
                <w:sz w:val="20"/>
              </w:rPr>
            </w:pPr>
            <w:bookmarkStart w:id="5" w:name="ForwardPlan"/>
            <w:bookmarkEnd w:id="5"/>
            <w:r>
              <w:rPr>
                <w:rFonts w:ascii="Tahoma" w:hAnsi="Tahoma"/>
                <w:b/>
                <w:sz w:val="20"/>
              </w:rPr>
              <w:t>Yes</w:t>
            </w:r>
          </w:p>
        </w:tc>
      </w:tr>
      <w:tr w:rsidR="00000000">
        <w:tblPrEx>
          <w:tblBorders>
            <w:top w:val="single" w:sz="4" w:space="0" w:color="auto"/>
            <w:bottom w:val="single" w:sz="4" w:space="0" w:color="auto"/>
            <w:insideH w:val="single" w:sz="4" w:space="0" w:color="auto"/>
          </w:tblBorders>
          <w:tblCellMar>
            <w:top w:w="0pt" w:type="dxa"/>
            <w:bottom w:w="0pt" w:type="dxa"/>
          </w:tblCellMar>
        </w:tblPrEx>
        <w:trPr>
          <w:cantSplit/>
        </w:trPr>
        <w:tc>
          <w:tcPr>
            <w:tcW w:w="489.05pt" w:type="dxa"/>
            <w:gridSpan w:val="7"/>
            <w:tcBorders>
              <w:bottom w:val="single" w:sz="4" w:space="0" w:color="auto"/>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rPr>
                <w:rFonts w:ascii="Tahoma" w:hAnsi="Tahoma"/>
                <w:b/>
                <w:sz w:val="20"/>
              </w:rPr>
            </w:pPr>
            <w:bookmarkStart w:id="6" w:name="InsideOutside"/>
            <w:bookmarkEnd w:id="6"/>
            <w:r>
              <w:rPr>
                <w:rFonts w:ascii="Tahoma" w:hAnsi="Tahoma"/>
                <w:b/>
                <w:sz w:val="20"/>
              </w:rPr>
              <w:t>Inside Policy Framework</w:t>
            </w:r>
          </w:p>
        </w:tc>
      </w:tr>
      <w:tr w:rsidR="00000000">
        <w:tblPrEx>
          <w:tblBorders>
            <w:top w:val="single" w:sz="4" w:space="0" w:color="auto"/>
            <w:bottom w:val="single" w:sz="4" w:space="0" w:color="auto"/>
            <w:insideH w:val="single" w:sz="4" w:space="0" w:color="auto"/>
          </w:tblBorders>
          <w:tblCellMar>
            <w:top w:w="0pt" w:type="dxa"/>
            <w:bottom w:w="0pt" w:type="dxa"/>
          </w:tblCellMar>
        </w:tblPrEx>
        <w:trPr>
          <w:cantSplit/>
        </w:trPr>
        <w:tc>
          <w:tcPr>
            <w:tcW w:w="489.05pt" w:type="dxa"/>
            <w:gridSpan w:val="7"/>
            <w:tcBorders>
              <w:top w:val="nil"/>
              <w:bottom w:val="nil"/>
            </w:tcBorders>
          </w:tcPr>
          <w:p w:rsidR="00000000" w:rsidRDefault="00CA25DE">
            <w:pPr>
              <w:pStyle w:val="Header"/>
              <w:tabs>
                <w:tab w:val="clear" w:pos="207.65pt"/>
                <w:tab w:val="clear" w:pos="415.30pt"/>
              </w:tabs>
              <w:rPr>
                <w:rFonts w:ascii="Tahoma" w:hAnsi="Tahoma"/>
                <w:b/>
                <w:sz w:val="20"/>
              </w:rPr>
            </w:pPr>
          </w:p>
          <w:p w:rsidR="00000000" w:rsidRDefault="00CA25DE">
            <w:pPr>
              <w:pStyle w:val="Header"/>
              <w:tabs>
                <w:tab w:val="clear" w:pos="207.65pt"/>
                <w:tab w:val="clear" w:pos="415.30pt"/>
              </w:tabs>
              <w:rPr>
                <w:rFonts w:ascii="Tahoma" w:hAnsi="Tahoma"/>
                <w:b/>
                <w:sz w:val="20"/>
              </w:rPr>
            </w:pPr>
            <w:bookmarkStart w:id="7" w:name="Decision"/>
            <w:bookmarkEnd w:id="7"/>
          </w:p>
        </w:tc>
      </w:tr>
    </w:tbl>
    <w:p w:rsidR="00000000" w:rsidRDefault="009C5591">
      <w:pPr>
        <w:pStyle w:val="Header"/>
        <w:tabs>
          <w:tab w:val="clear" w:pos="207.65pt"/>
          <w:tab w:val="clear" w:pos="415.30pt"/>
        </w:tabs>
        <w:rPr>
          <w:rFonts w:ascii="Tahoma" w:hAnsi="Tahoma"/>
          <w:b/>
          <w:sz w:val="36"/>
        </w:rPr>
      </w:pPr>
      <w:r>
        <w:rPr>
          <w:b/>
          <w:noProof/>
          <w:sz w:val="44"/>
          <w:lang w:val="en-US"/>
        </w:rPr>
        <w:drawing>
          <wp:anchor distT="0" distB="0" distL="114300" distR="114300" simplePos="0" relativeHeight="251657728" behindDoc="0" locked="0" layoutInCell="0" allowOverlap="1">
            <wp:simplePos x="0" y="0"/>
            <wp:positionH relativeFrom="margin">
              <wp:align>left</wp:align>
            </wp:positionH>
            <wp:positionV relativeFrom="page">
              <wp:posOffset>186055</wp:posOffset>
            </wp:positionV>
            <wp:extent cx="1457325" cy="1251585"/>
            <wp:effectExtent l="0" t="0" r="9525" b="5715"/>
            <wp:wrapNone/>
            <wp:docPr id="2" name="Picture 2" descr="H:\My Documents\cclogojpeg.jpg"/>
            <wp:cNvGraphicFramePr>
              <a:graphicFrameLocks xmlns:a="http://purl.oclc.org/ooxml/drawingml/main"/>
            </wp:cNvGraphicFramePr>
            <a:graphic xmlns:a="http://purl.oclc.org/ooxml/drawingml/main">
              <a:graphicData uri="http://purl.oclc.org/ooxml/drawingml/picture">
                <pic:pic xmlns:pic="http://purl.oclc.org/ooxml/drawingml/picture">
                  <pic:nvPicPr>
                    <pic:cNvPr id="0" name="Picture 2" descr="H:\My Documents\cclogojpeg.jpg"/>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7325" cy="1251585"/>
                    </a:xfrm>
                    <a:prstGeom prst="rect">
                      <a:avLst/>
                    </a:prstGeom>
                    <a:noFill/>
                    <a:ln>
                      <a:noFill/>
                    </a:ln>
                  </pic:spPr>
                </pic:pic>
              </a:graphicData>
            </a:graphic>
            <wp14:sizeRelH relativeFrom="page">
              <wp14:pctWidth>0%</wp14:pctWidth>
            </wp14:sizeRelH>
            <wp14:sizeRelV relativeFrom="page">
              <wp14:pctHeight>0%</wp14:pctHeight>
            </wp14:sizeRelV>
          </wp:anchor>
        </w:drawing>
      </w:r>
      <w:r w:rsidR="00CA25DE">
        <w:rPr>
          <w:rFonts w:ascii="Tahoma" w:hAnsi="Tahoma"/>
          <w:b/>
          <w:sz w:val="36"/>
        </w:rPr>
        <w:tab/>
      </w:r>
    </w:p>
    <w:tbl>
      <w:tblPr>
        <w:tblW w:w="0pt" w:type="auto"/>
        <w:tblLayout w:type="fixed"/>
        <w:tblLook w:firstRow="0" w:lastRow="0" w:firstColumn="0" w:lastColumn="0" w:noHBand="0" w:noVBand="0"/>
      </w:tblPr>
      <w:tblGrid>
        <w:gridCol w:w="2376"/>
        <w:gridCol w:w="7513"/>
      </w:tblGrid>
      <w:tr w:rsidR="00000000">
        <w:tblPrEx>
          <w:tblCellMar>
            <w:top w:w="0pt" w:type="dxa"/>
            <w:bottom w:w="0pt" w:type="dxa"/>
          </w:tblCellMar>
        </w:tblPrEx>
        <w:tc>
          <w:tcPr>
            <w:tcW w:w="118.80pt" w:type="dxa"/>
          </w:tcPr>
          <w:p w:rsidR="00000000" w:rsidRDefault="00CA25DE">
            <w:pPr>
              <w:pStyle w:val="Heading8"/>
              <w:spacing w:before="0pt"/>
              <w:rPr>
                <w:sz w:val="24"/>
              </w:rPr>
            </w:pPr>
            <w:r>
              <w:rPr>
                <w:sz w:val="24"/>
              </w:rPr>
              <w:t>Title:</w:t>
            </w:r>
          </w:p>
        </w:tc>
        <w:tc>
          <w:tcPr>
            <w:tcW w:w="375.65pt" w:type="dxa"/>
          </w:tcPr>
          <w:p w:rsidR="00000000" w:rsidRDefault="00CA25DE">
            <w:pPr>
              <w:rPr>
                <w:rFonts w:ascii="Tahoma" w:hAnsi="Tahoma"/>
                <w:b/>
              </w:rPr>
            </w:pPr>
            <w:bookmarkStart w:id="8" w:name="Title"/>
            <w:bookmarkEnd w:id="8"/>
            <w:r>
              <w:rPr>
                <w:rFonts w:ascii="Tahoma" w:hAnsi="Tahoma"/>
                <w:b/>
              </w:rPr>
              <w:t>Theatre / Arts Centre Feasibility Study</w:t>
            </w:r>
          </w:p>
        </w:tc>
      </w:tr>
      <w:tr w:rsidR="00000000">
        <w:tblPrEx>
          <w:tblCellMar>
            <w:top w:w="0pt" w:type="dxa"/>
            <w:bottom w:w="0pt" w:type="dxa"/>
          </w:tblCellMar>
        </w:tblPrEx>
        <w:tc>
          <w:tcPr>
            <w:tcW w:w="118.80pt" w:type="dxa"/>
          </w:tcPr>
          <w:p w:rsidR="00000000" w:rsidRDefault="00CA25DE">
            <w:pPr>
              <w:pStyle w:val="Heading8"/>
              <w:spacing w:before="0pt"/>
              <w:rPr>
                <w:sz w:val="24"/>
              </w:rPr>
            </w:pPr>
            <w:r>
              <w:rPr>
                <w:sz w:val="24"/>
              </w:rPr>
              <w:t xml:space="preserve">Report </w:t>
            </w:r>
            <w:r>
              <w:rPr>
                <w:sz w:val="24"/>
              </w:rPr>
              <w:t>of:</w:t>
            </w:r>
          </w:p>
        </w:tc>
        <w:tc>
          <w:tcPr>
            <w:tcW w:w="375.65pt" w:type="dxa"/>
          </w:tcPr>
          <w:p w:rsidR="00000000" w:rsidRDefault="00CA25DE">
            <w:pPr>
              <w:rPr>
                <w:rFonts w:ascii="Tahoma" w:hAnsi="Tahoma"/>
                <w:b/>
              </w:rPr>
            </w:pPr>
            <w:bookmarkStart w:id="9" w:name="ReportOf"/>
            <w:bookmarkEnd w:id="9"/>
            <w:r>
              <w:rPr>
                <w:rFonts w:ascii="Tahoma" w:hAnsi="Tahoma"/>
                <w:b/>
              </w:rPr>
              <w:t xml:space="preserve">Director of Community Services </w:t>
            </w:r>
          </w:p>
        </w:tc>
      </w:tr>
      <w:tr w:rsidR="00000000">
        <w:tblPrEx>
          <w:tblCellMar>
            <w:top w:w="0pt" w:type="dxa"/>
            <w:bottom w:w="0pt" w:type="dxa"/>
          </w:tblCellMar>
        </w:tblPrEx>
        <w:tc>
          <w:tcPr>
            <w:tcW w:w="118.80pt" w:type="dxa"/>
          </w:tcPr>
          <w:p w:rsidR="00000000" w:rsidRDefault="00CA25DE">
            <w:pPr>
              <w:pStyle w:val="Heading8"/>
              <w:spacing w:before="0pt" w:after="3pt"/>
              <w:rPr>
                <w:sz w:val="24"/>
              </w:rPr>
            </w:pPr>
            <w:r>
              <w:rPr>
                <w:sz w:val="24"/>
              </w:rPr>
              <w:t>Report reference:</w:t>
            </w:r>
          </w:p>
        </w:tc>
        <w:tc>
          <w:tcPr>
            <w:tcW w:w="375.65pt" w:type="dxa"/>
          </w:tcPr>
          <w:p w:rsidR="00000000" w:rsidRDefault="00CA25DE">
            <w:pPr>
              <w:rPr>
                <w:rFonts w:ascii="Tahoma" w:hAnsi="Tahoma"/>
                <w:b/>
              </w:rPr>
            </w:pPr>
            <w:bookmarkStart w:id="10" w:name="ReportReference"/>
            <w:bookmarkEnd w:id="10"/>
            <w:r>
              <w:rPr>
                <w:rFonts w:ascii="Tahoma" w:hAnsi="Tahoma"/>
                <w:b/>
              </w:rPr>
              <w:t>CS13/06</w:t>
            </w:r>
          </w:p>
        </w:tc>
      </w:tr>
    </w:tbl>
    <w:p w:rsidR="00000000" w:rsidRDefault="00CA25DE">
      <w:pPr>
        <w:pStyle w:val="Header"/>
        <w:tabs>
          <w:tab w:val="clear" w:pos="207.65pt"/>
          <w:tab w:val="clear" w:pos="415.30pt"/>
        </w:tabs>
        <w:rPr>
          <w:rFonts w:ascii="Tahoma" w:hAnsi="Tahoma"/>
          <w:b/>
        </w:rPr>
      </w:pPr>
    </w:p>
    <w:p w:rsidR="00000000" w:rsidRDefault="00CA25DE">
      <w:pPr>
        <w:pStyle w:val="Header"/>
        <w:tabs>
          <w:tab w:val="clear" w:pos="207.65pt"/>
          <w:tab w:val="clear" w:pos="415.30pt"/>
        </w:tabs>
      </w:pPr>
      <w:r>
        <w:rPr>
          <w:rFonts w:ascii="Tahoma" w:hAnsi="Tahoma"/>
          <w:b/>
        </w:rPr>
        <w:t>Summary:</w:t>
      </w:r>
      <w:r>
        <w:rPr>
          <w:rFonts w:ascii="Tahoma" w:hAnsi="Tahoma"/>
        </w:rPr>
        <w:t xml:space="preserve"> To update the Executive on the Theatre / Arts Centre Feasibility Study which is being led by the City Council, in partnership with the Arts Council for England.</w:t>
      </w:r>
      <w:bookmarkStart w:id="11" w:name="StartOfText"/>
      <w:bookmarkEnd w:id="11"/>
    </w:p>
    <w:p w:rsidR="00000000" w:rsidRDefault="00CA25DE">
      <w:pPr>
        <w:pStyle w:val="Header"/>
        <w:tabs>
          <w:tab w:val="clear" w:pos="207.65pt"/>
          <w:tab w:val="clear" w:pos="415.30pt"/>
        </w:tabs>
      </w:pPr>
    </w:p>
    <w:p w:rsidR="00000000" w:rsidRDefault="00CA25DE">
      <w:pPr>
        <w:pStyle w:val="Header"/>
        <w:tabs>
          <w:tab w:val="clear" w:pos="207.65pt"/>
          <w:tab w:val="clear" w:pos="415.30pt"/>
        </w:tabs>
        <w:rPr>
          <w:rFonts w:ascii="Tahoma" w:hAnsi="Tahoma"/>
          <w:b/>
        </w:rPr>
      </w:pPr>
      <w:r>
        <w:rPr>
          <w:rFonts w:ascii="Tahoma" w:hAnsi="Tahoma"/>
          <w:b/>
        </w:rPr>
        <w:t>Recommendations:</w:t>
      </w:r>
    </w:p>
    <w:p w:rsidR="00000000" w:rsidRDefault="00CA25DE">
      <w:pPr>
        <w:pStyle w:val="Header"/>
        <w:tabs>
          <w:tab w:val="clear" w:pos="207.65pt"/>
          <w:tab w:val="clear" w:pos="415.30pt"/>
        </w:tabs>
        <w:rPr>
          <w:rFonts w:ascii="Tahoma" w:hAnsi="Tahoma"/>
        </w:rPr>
      </w:pPr>
      <w:r>
        <w:rPr>
          <w:rFonts w:ascii="Tahoma" w:hAnsi="Tahoma"/>
        </w:rPr>
        <w:t>Tha</w:t>
      </w:r>
      <w:r>
        <w:rPr>
          <w:rFonts w:ascii="Tahoma" w:hAnsi="Tahoma"/>
        </w:rPr>
        <w:t>t the Executive:</w:t>
      </w:r>
    </w:p>
    <w:p w:rsidR="00000000" w:rsidRDefault="00CA25DE">
      <w:pPr>
        <w:pStyle w:val="Header"/>
        <w:numPr>
          <w:ilvl w:val="0"/>
          <w:numId w:val="32"/>
        </w:numPr>
        <w:tabs>
          <w:tab w:val="clear" w:pos="207.65pt"/>
          <w:tab w:val="clear" w:pos="415.30pt"/>
        </w:tabs>
        <w:rPr>
          <w:rFonts w:ascii="Tahoma" w:hAnsi="Tahoma"/>
        </w:rPr>
      </w:pPr>
      <w:r>
        <w:rPr>
          <w:rFonts w:ascii="Tahoma" w:hAnsi="Tahoma"/>
        </w:rPr>
        <w:t>Notes the tender arrangements and the timetable for the Feasibility Study</w:t>
      </w:r>
    </w:p>
    <w:p w:rsidR="00000000" w:rsidRDefault="00CA25DE">
      <w:pPr>
        <w:pStyle w:val="Header"/>
        <w:numPr>
          <w:ilvl w:val="0"/>
          <w:numId w:val="32"/>
        </w:numPr>
        <w:tabs>
          <w:tab w:val="clear" w:pos="207.65pt"/>
          <w:tab w:val="clear" w:pos="415.30pt"/>
        </w:tabs>
        <w:rPr>
          <w:rFonts w:ascii="Tahoma" w:hAnsi="Tahoma"/>
        </w:rPr>
      </w:pPr>
      <w:r>
        <w:rPr>
          <w:rFonts w:ascii="Tahoma" w:hAnsi="Tahoma"/>
        </w:rPr>
        <w:t>Approves the scope of the Study.</w:t>
      </w:r>
    </w:p>
    <w:p w:rsidR="00000000" w:rsidRDefault="00CA25DE">
      <w:pPr>
        <w:pStyle w:val="Header"/>
        <w:tabs>
          <w:tab w:val="clear" w:pos="207.65pt"/>
          <w:tab w:val="clear" w:pos="415.30pt"/>
        </w:tabs>
      </w:pPr>
    </w:p>
    <w:p w:rsidR="00000000" w:rsidRDefault="00CA25DE">
      <w:pPr>
        <w:pStyle w:val="Header"/>
        <w:tabs>
          <w:tab w:val="clear" w:pos="207.65pt"/>
          <w:tab w:val="clear" w:pos="415.30pt"/>
        </w:tabs>
      </w:pPr>
    </w:p>
    <w:tbl>
      <w:tblPr>
        <w:tblW w:w="0pt" w:type="auto"/>
        <w:tblLayout w:type="fixed"/>
        <w:tblLook w:firstRow="0" w:lastRow="0" w:firstColumn="0" w:lastColumn="0" w:noHBand="0" w:noVBand="0"/>
      </w:tblPr>
      <w:tblGrid>
        <w:gridCol w:w="2518"/>
        <w:gridCol w:w="4253"/>
        <w:gridCol w:w="708"/>
        <w:gridCol w:w="2410"/>
      </w:tblGrid>
      <w:tr w:rsidR="00000000">
        <w:tblPrEx>
          <w:tblCellMar>
            <w:top w:w="0pt" w:type="dxa"/>
            <w:bottom w:w="0pt" w:type="dxa"/>
          </w:tblCellMar>
        </w:tblPrEx>
        <w:tc>
          <w:tcPr>
            <w:tcW w:w="125.90pt" w:type="dxa"/>
          </w:tcPr>
          <w:p w:rsidR="00000000" w:rsidRDefault="00CA25DE">
            <w:pPr>
              <w:rPr>
                <w:rFonts w:ascii="Tahoma" w:hAnsi="Tahoma"/>
                <w:b/>
              </w:rPr>
            </w:pPr>
          </w:p>
          <w:p w:rsidR="00000000" w:rsidRDefault="00CA25DE">
            <w:pPr>
              <w:rPr>
                <w:rFonts w:ascii="Tahoma" w:hAnsi="Tahoma"/>
                <w:b/>
              </w:rPr>
            </w:pPr>
            <w:r>
              <w:rPr>
                <w:rFonts w:ascii="Tahoma" w:hAnsi="Tahoma"/>
                <w:b/>
              </w:rPr>
              <w:t>Contact Officer:</w:t>
            </w:r>
            <w:bookmarkStart w:id="12" w:name="ContactOfficer"/>
            <w:bookmarkEnd w:id="12"/>
          </w:p>
        </w:tc>
        <w:tc>
          <w:tcPr>
            <w:tcW w:w="212.65pt" w:type="dxa"/>
          </w:tcPr>
          <w:p w:rsidR="00000000" w:rsidRDefault="00CA25DE"/>
          <w:p w:rsidR="00000000" w:rsidRDefault="00CA25DE">
            <w:r>
              <w:t>Mark Beveridge</w:t>
            </w:r>
          </w:p>
          <w:p w:rsidR="00000000" w:rsidRDefault="00CA25DE"/>
        </w:tc>
        <w:tc>
          <w:tcPr>
            <w:tcW w:w="35.40pt" w:type="dxa"/>
          </w:tcPr>
          <w:p w:rsidR="00000000" w:rsidRDefault="00CA25DE">
            <w:pPr>
              <w:rPr>
                <w:rFonts w:ascii="Tahoma" w:hAnsi="Tahoma"/>
                <w:b/>
              </w:rPr>
            </w:pPr>
          </w:p>
          <w:p w:rsidR="00000000" w:rsidRDefault="00CA25DE">
            <w:pPr>
              <w:rPr>
                <w:rFonts w:ascii="Tahoma" w:hAnsi="Tahoma"/>
                <w:b/>
              </w:rPr>
            </w:pPr>
            <w:r>
              <w:rPr>
                <w:rFonts w:ascii="Tahoma" w:hAnsi="Tahoma"/>
                <w:b/>
              </w:rPr>
              <w:t>Ext:</w:t>
            </w:r>
          </w:p>
        </w:tc>
        <w:tc>
          <w:tcPr>
            <w:tcW w:w="120.50pt" w:type="dxa"/>
          </w:tcPr>
          <w:p w:rsidR="00000000" w:rsidRDefault="00CA25DE"/>
          <w:p w:rsidR="00000000" w:rsidRDefault="00CA25DE">
            <w:r>
              <w:t>7350</w:t>
            </w:r>
          </w:p>
        </w:tc>
      </w:tr>
    </w:tbl>
    <w:p w:rsidR="00000000" w:rsidRDefault="00CA25DE">
      <w:pPr>
        <w:numPr>
          <w:ilvl w:val="0"/>
          <w:numId w:val="13"/>
        </w:numPr>
        <w:rPr>
          <w:b/>
        </w:rPr>
      </w:pPr>
      <w:r>
        <w:rPr>
          <w:b/>
        </w:rPr>
        <w:br w:type="page"/>
      </w:r>
      <w:r>
        <w:rPr>
          <w:b/>
        </w:rPr>
        <w:lastRenderedPageBreak/>
        <w:t>BACKGROUND INFORMATION AND OPTIONS</w:t>
      </w:r>
    </w:p>
    <w:p w:rsidR="00000000" w:rsidRDefault="00CA25DE">
      <w:pPr>
        <w:tabs>
          <w:tab w:val="start" w:pos="35.45pt"/>
        </w:tabs>
      </w:pPr>
    </w:p>
    <w:p w:rsidR="00000000" w:rsidRDefault="00CA25DE">
      <w:pPr>
        <w:tabs>
          <w:tab w:val="start" w:pos="35.45pt"/>
        </w:tabs>
      </w:pPr>
      <w:r>
        <w:t>It was agreed at the Executive Committee of 2</w:t>
      </w:r>
      <w:r>
        <w:t xml:space="preserve">0 Feb 2006 (CLS003/06) that officers should appoint consultants to carry out a Feasibility Study on </w:t>
      </w:r>
      <w:proofErr w:type="gramStart"/>
      <w:r>
        <w:t>an</w:t>
      </w:r>
      <w:proofErr w:type="gramEnd"/>
      <w:r>
        <w:t xml:space="preserve"> Theatre / Arts Centre for Carlisle. Prior to this work being put out for tender, a brief needs to be prepared in collaboration with the Arts Council for </w:t>
      </w:r>
      <w:r>
        <w:t>England who have indicated their support to the Council for the work.</w:t>
      </w:r>
    </w:p>
    <w:p w:rsidR="00000000" w:rsidRDefault="00CA25DE">
      <w:pPr>
        <w:tabs>
          <w:tab w:val="start" w:pos="35.45pt"/>
        </w:tabs>
      </w:pPr>
      <w:r>
        <w:t xml:space="preserve"> </w:t>
      </w:r>
    </w:p>
    <w:p w:rsidR="00000000" w:rsidRDefault="00CA25DE">
      <w:pPr>
        <w:tabs>
          <w:tab w:val="start" w:pos="35.45pt"/>
        </w:tabs>
      </w:pPr>
      <w:r>
        <w:t xml:space="preserve">The proposal for a Theatre / Arts Centre facility will need to be placed in the context of Carlisle Renaissance and the master planning currently underway.  The work will link closely </w:t>
      </w:r>
      <w:r>
        <w:t>with the proposed university developments and the Cumbria Institute for the Arts and with the work to be undertaken on the Cultural Strategy and Tullie House.</w:t>
      </w:r>
    </w:p>
    <w:p w:rsidR="00000000" w:rsidRDefault="00CA25DE">
      <w:pPr>
        <w:tabs>
          <w:tab w:val="start" w:pos="35.45pt"/>
        </w:tabs>
      </w:pPr>
    </w:p>
    <w:p w:rsidR="00000000" w:rsidRDefault="00CA25DE">
      <w:pPr>
        <w:tabs>
          <w:tab w:val="start" w:pos="35.45pt"/>
        </w:tabs>
      </w:pPr>
    </w:p>
    <w:p w:rsidR="00000000" w:rsidRDefault="00CA25DE">
      <w:pPr>
        <w:pStyle w:val="Heading7"/>
        <w:tabs>
          <w:tab w:val="start" w:pos="35.45pt"/>
        </w:tabs>
        <w:spacing w:before="0pt" w:after="0pt"/>
      </w:pPr>
      <w:r>
        <w:t>1.1</w:t>
      </w:r>
      <w:r>
        <w:tab/>
        <w:t xml:space="preserve">The Feasibility Study  </w:t>
      </w:r>
    </w:p>
    <w:p w:rsidR="00000000" w:rsidRDefault="00CA25DE">
      <w:pPr>
        <w:pStyle w:val="Header"/>
        <w:tabs>
          <w:tab w:val="clear" w:pos="207.65pt"/>
          <w:tab w:val="clear" w:pos="415.30pt"/>
          <w:tab w:val="start" w:pos="35.45pt"/>
        </w:tabs>
      </w:pPr>
    </w:p>
    <w:p w:rsidR="00000000" w:rsidRDefault="00CA25DE">
      <w:pPr>
        <w:pStyle w:val="Heading7"/>
        <w:tabs>
          <w:tab w:val="start" w:pos="35.45pt"/>
        </w:tabs>
        <w:spacing w:before="0pt" w:after="0pt"/>
        <w:rPr>
          <w:b w:val="0"/>
        </w:rPr>
      </w:pPr>
      <w:r>
        <w:rPr>
          <w:b w:val="0"/>
        </w:rPr>
        <w:t>A project team will be established from within existing Council st</w:t>
      </w:r>
      <w:r>
        <w:rPr>
          <w:b w:val="0"/>
        </w:rPr>
        <w:t>aff, which will be led by the Head of Culture and Community and utilise expertise from external consultants as well as using them to provide detailed work in relation to the scope of the study.</w:t>
      </w:r>
    </w:p>
    <w:p w:rsidR="00000000" w:rsidRDefault="00CA25DE"/>
    <w:p w:rsidR="00000000" w:rsidRDefault="00CA25DE">
      <w:r>
        <w:t>The development of a major Theatre and Arts Centre for the Ci</w:t>
      </w:r>
      <w:r>
        <w:t>ty has been an aspiration for some time. A centre that is flexible in terms of its use and accessible for Carlisle residents and visitors. This is a key element of Carlisle Renaissance and was commented by the ODPM as a “good thing” for the City to have du</w:t>
      </w:r>
      <w:r>
        <w:t>ring visits following the flood.</w:t>
      </w:r>
    </w:p>
    <w:p w:rsidR="00000000" w:rsidRDefault="00CA25DE"/>
    <w:p w:rsidR="00000000" w:rsidRDefault="00CA25DE">
      <w:r>
        <w:t>Consultation to-date on Carlisle Renaissance concurs with this vision for the City</w:t>
      </w:r>
    </w:p>
    <w:p w:rsidR="00000000" w:rsidRDefault="00CA25DE"/>
    <w:p w:rsidR="00000000" w:rsidRDefault="00CA25DE">
      <w:r>
        <w:t>Work was carried out several years ago regarding a proposal for a theatre based at the Sands Centre, which at the time did not receive lot</w:t>
      </w:r>
      <w:r>
        <w:t>tery support. A similar exercise based on Theatre / Arts Centre, which the Council supported was led by the Lonsdale Theatre Trust Group, but this did not get further than an initial feasibility study.</w:t>
      </w:r>
    </w:p>
    <w:p w:rsidR="00000000" w:rsidRDefault="00CA25DE"/>
    <w:p w:rsidR="00000000" w:rsidRDefault="00CA25DE">
      <w:pPr>
        <w:pStyle w:val="Heading7"/>
        <w:tabs>
          <w:tab w:val="start" w:pos="35.45pt"/>
        </w:tabs>
        <w:spacing w:before="0pt" w:after="0pt"/>
        <w:rPr>
          <w:b w:val="0"/>
        </w:rPr>
      </w:pPr>
      <w:r>
        <w:rPr>
          <w:b w:val="0"/>
        </w:rPr>
        <w:t>Following discussions, The Arts Council England - Nor</w:t>
      </w:r>
      <w:r>
        <w:rPr>
          <w:b w:val="0"/>
        </w:rPr>
        <w:t>th West are prepared to support the work on the Feasibility Study with a grant, providing match funding to enable the Council to undertake a major piece of work. Their support is both integral and encouraging, because of the expertise which they can provid</w:t>
      </w:r>
      <w:r>
        <w:rPr>
          <w:b w:val="0"/>
        </w:rPr>
        <w:t>e to the Council in undertaking such a study, but also their access to grants which would be necessary if a facility were to be provided and operated in the City. Their involvement at this stage is to be applauded because of it is an indication of potentia</w:t>
      </w:r>
      <w:r>
        <w:rPr>
          <w:b w:val="0"/>
        </w:rPr>
        <w:t xml:space="preserve">l they see in the final outcome of the study whatever that may be. One </w:t>
      </w:r>
      <w:r>
        <w:rPr>
          <w:b w:val="0"/>
        </w:rPr>
        <w:lastRenderedPageBreak/>
        <w:t xml:space="preserve">of the conditions of their support is that we draw up a brief in conjunction with an “enabler” appointed by CABE (Commission for Architecture and the Built Environment). </w:t>
      </w:r>
    </w:p>
    <w:p w:rsidR="00000000" w:rsidRDefault="00CA25DE"/>
    <w:p w:rsidR="00000000" w:rsidRDefault="00CA25DE">
      <w:r>
        <w:t xml:space="preserve">The </w:t>
      </w:r>
      <w:proofErr w:type="gramStart"/>
      <w:r>
        <w:t xml:space="preserve">selected </w:t>
      </w:r>
      <w:r>
        <w:t xml:space="preserve"> “</w:t>
      </w:r>
      <w:proofErr w:type="gramEnd"/>
      <w:r>
        <w:t xml:space="preserve">enabler” is an architect-planner with a particular interest in the conservation, development and regeneration of the historic environment. The “enabler” will </w:t>
      </w:r>
      <w:proofErr w:type="gramStart"/>
      <w:r>
        <w:t>advise</w:t>
      </w:r>
      <w:proofErr w:type="gramEnd"/>
      <w:r>
        <w:t xml:space="preserve"> on the following issues: -</w:t>
      </w:r>
    </w:p>
    <w:p w:rsidR="00000000" w:rsidRDefault="00CA25DE"/>
    <w:p w:rsidR="00000000" w:rsidRDefault="00CA25DE">
      <w:pPr>
        <w:numPr>
          <w:ilvl w:val="0"/>
          <w:numId w:val="20"/>
        </w:numPr>
      </w:pPr>
      <w:r>
        <w:t>Client team governance issues and establishing the client’s r</w:t>
      </w:r>
      <w:r>
        <w:t>oles and responsibilities</w:t>
      </w:r>
    </w:p>
    <w:p w:rsidR="00000000" w:rsidRDefault="00CA25DE">
      <w:pPr>
        <w:numPr>
          <w:ilvl w:val="0"/>
          <w:numId w:val="21"/>
        </w:numPr>
      </w:pPr>
      <w:r>
        <w:t>Establishing the client’s vision for their project and assisting them to translate this into a detailed design brief</w:t>
      </w:r>
    </w:p>
    <w:p w:rsidR="00000000" w:rsidRDefault="00CA25DE">
      <w:pPr>
        <w:numPr>
          <w:ilvl w:val="0"/>
          <w:numId w:val="22"/>
        </w:numPr>
      </w:pPr>
      <w:r>
        <w:t>Appointing consultants to perform feasibility studies</w:t>
      </w:r>
    </w:p>
    <w:p w:rsidR="00000000" w:rsidRDefault="00CA25DE">
      <w:pPr>
        <w:numPr>
          <w:ilvl w:val="0"/>
          <w:numId w:val="23"/>
        </w:numPr>
      </w:pPr>
      <w:r>
        <w:t>Selection and appointment of design teams , including Europ</w:t>
      </w:r>
      <w:r>
        <w:t>ean procurement  procedures</w:t>
      </w:r>
    </w:p>
    <w:p w:rsidR="00000000" w:rsidRDefault="00CA25DE">
      <w:pPr>
        <w:numPr>
          <w:ilvl w:val="0"/>
          <w:numId w:val="24"/>
        </w:numPr>
      </w:pPr>
      <w:r>
        <w:t>Working with development partners and/or within a wider masterplan project.</w:t>
      </w:r>
    </w:p>
    <w:p w:rsidR="00000000" w:rsidRDefault="00CA25DE">
      <w:pPr>
        <w:pStyle w:val="Header"/>
        <w:tabs>
          <w:tab w:val="clear" w:pos="207.65pt"/>
          <w:tab w:val="clear" w:pos="415.30pt"/>
        </w:tabs>
      </w:pPr>
    </w:p>
    <w:p w:rsidR="00000000" w:rsidRDefault="00CA25DE">
      <w:pPr>
        <w:rPr>
          <w:b/>
        </w:rPr>
      </w:pPr>
      <w:r>
        <w:rPr>
          <w:b/>
        </w:rPr>
        <w:t>1.2</w:t>
      </w:r>
      <w:r>
        <w:rPr>
          <w:b/>
        </w:rPr>
        <w:tab/>
        <w:t xml:space="preserve">The Scope of the Feasibility Study </w:t>
      </w:r>
    </w:p>
    <w:p w:rsidR="00000000" w:rsidRDefault="00CA25DE">
      <w:pPr>
        <w:rPr>
          <w:b/>
        </w:rPr>
      </w:pPr>
    </w:p>
    <w:p w:rsidR="00000000" w:rsidRDefault="00CA25DE">
      <w:r>
        <w:t>In consultation with the Arts Council for England North West, it has been determined that the most appropriate</w:t>
      </w:r>
      <w:r>
        <w:t xml:space="preserve"> method of approaching the project will be through separating it in two stages. In the first stage it is essential that the purpose and need for a Theatre / Arts Centre is clearly defined and it meets the requirements of the City and takes account of the s</w:t>
      </w:r>
      <w:r>
        <w:t xml:space="preserve">ignificant work being undertaken as part of Carlisle Renaissance. The two stages </w:t>
      </w:r>
      <w:proofErr w:type="gramStart"/>
      <w:r>
        <w:t>are.:</w:t>
      </w:r>
      <w:proofErr w:type="gramEnd"/>
      <w:r>
        <w:t xml:space="preserve">- </w:t>
      </w:r>
    </w:p>
    <w:p w:rsidR="00000000" w:rsidRDefault="00CA25DE"/>
    <w:p w:rsidR="00000000" w:rsidRDefault="00CA25DE">
      <w:r>
        <w:t xml:space="preserve">Stage 1 is defining the Purpose and assessing the Needs of a Theatre / Arts Centre and </w:t>
      </w:r>
    </w:p>
    <w:p w:rsidR="00000000" w:rsidRDefault="00CA25DE">
      <w:r>
        <w:t>Stage2 is carrying out the Options Appraisal, Business Plan and the Outline De</w:t>
      </w:r>
      <w:r>
        <w:t>sign.</w:t>
      </w:r>
    </w:p>
    <w:p w:rsidR="00000000" w:rsidRDefault="00CA25DE"/>
    <w:p w:rsidR="00000000" w:rsidRDefault="00CA25DE">
      <w:r>
        <w:t>Stage 1 and Stage 2 require the preparation of a brief in close consultation with the Arts Council and the appointed “enabler” from CABE. The Stage 1 defining the Purpose and Needs Analysis and Stage 2 Options Appraisal, Business Plan and Outline De</w:t>
      </w:r>
      <w:r>
        <w:t xml:space="preserve">sign will need to be carried out by qualified consultants with relevant experience. The work will be put out to tender, following the Council procurement regulations. The tenders when returned will be assessed by the City Council and the </w:t>
      </w:r>
      <w:proofErr w:type="gramStart"/>
      <w:r>
        <w:t>CABE  “</w:t>
      </w:r>
      <w:proofErr w:type="gramEnd"/>
      <w:r>
        <w:t>enabler”. T</w:t>
      </w:r>
      <w:r>
        <w:t xml:space="preserve">he applications will be shortlisted and interviews held as appropriate.  </w:t>
      </w:r>
    </w:p>
    <w:p w:rsidR="00000000" w:rsidRDefault="00CA25DE"/>
    <w:p w:rsidR="00000000" w:rsidRDefault="00CA25DE">
      <w:r>
        <w:t xml:space="preserve">Stage 1 </w:t>
      </w:r>
    </w:p>
    <w:p w:rsidR="00000000" w:rsidRDefault="00CA25DE">
      <w:r>
        <w:t>The Arts Council will provide a list of potential consultants, who have the relevant qualifications and experience to undertake the Stage 1 Needs Analysis. This list will b</w:t>
      </w:r>
      <w:r>
        <w:t>e the list used for tendering the work. It is estimated that the Stage 1 work will cost £30,000. The work will include:  -</w:t>
      </w:r>
    </w:p>
    <w:p w:rsidR="00000000" w:rsidRDefault="00CA25DE"/>
    <w:p w:rsidR="00000000" w:rsidRDefault="00CA25DE">
      <w:pPr>
        <w:numPr>
          <w:ilvl w:val="0"/>
          <w:numId w:val="25"/>
        </w:numPr>
      </w:pPr>
      <w:r>
        <w:t xml:space="preserve">Establishing the artistic vision, aims and objectives for the Theatre / Arts Centre project </w:t>
      </w:r>
    </w:p>
    <w:p w:rsidR="00000000" w:rsidRDefault="00CA25DE">
      <w:pPr>
        <w:numPr>
          <w:ilvl w:val="0"/>
          <w:numId w:val="26"/>
        </w:numPr>
      </w:pPr>
      <w:r>
        <w:t xml:space="preserve">Fitting the project into the strategic </w:t>
      </w:r>
      <w:r>
        <w:t>context - national, regional and local. Consultants will be instructed to make use of any previous reports on arts provision in Carlisle.</w:t>
      </w:r>
    </w:p>
    <w:p w:rsidR="00000000" w:rsidRDefault="00CA25DE">
      <w:pPr>
        <w:numPr>
          <w:ilvl w:val="0"/>
          <w:numId w:val="27"/>
        </w:numPr>
      </w:pPr>
      <w:r>
        <w:t>Working in close consultation with current and potential stakeholders and partners , including Cumbria Institute for t</w:t>
      </w:r>
      <w:r>
        <w:t>he Arts, University of Cumbria, the County Council and local and regional arts organisations</w:t>
      </w:r>
    </w:p>
    <w:p w:rsidR="00000000" w:rsidRDefault="00CA25DE"/>
    <w:p w:rsidR="00000000" w:rsidRDefault="00CA25DE">
      <w:r>
        <w:t>Stage1 will be followed by a two month consultation period with Members and key stakeholders, prior to moving on to Stage 2. Consultation will be carried out with</w:t>
      </w:r>
      <w:r>
        <w:t xml:space="preserve"> relevant educational, leisure and arts organisations, including Cumbria Institute for the Arts, the Lonsdale Group, the Sands Centre, Prism and West Walls.</w:t>
      </w:r>
    </w:p>
    <w:p w:rsidR="00000000" w:rsidRDefault="00CA25DE"/>
    <w:p w:rsidR="00000000" w:rsidRDefault="00CA25DE">
      <w:r>
        <w:t xml:space="preserve">Stage 2 </w:t>
      </w:r>
    </w:p>
    <w:p w:rsidR="00000000" w:rsidRDefault="00CA25DE">
      <w:r>
        <w:t>A brief will need to be prepared and the tendering process followed for continuing with S</w:t>
      </w:r>
      <w:r>
        <w:t>tage 2 of the Feasibility Study. The work required for Stage 2 includes: -</w:t>
      </w:r>
    </w:p>
    <w:p w:rsidR="00000000" w:rsidRDefault="00CA25DE"/>
    <w:p w:rsidR="00000000" w:rsidRDefault="00CA25DE">
      <w:pPr>
        <w:numPr>
          <w:ilvl w:val="0"/>
          <w:numId w:val="28"/>
        </w:numPr>
      </w:pPr>
      <w:r>
        <w:t>Carrying out a thorough examination of the potential sites for a Theatre / Arts Centre. This could include the conversion of an existing building or a new build. This stage will in</w:t>
      </w:r>
      <w:r>
        <w:t>clude a comprehensive options appraisal.</w:t>
      </w:r>
    </w:p>
    <w:p w:rsidR="00000000" w:rsidRDefault="00CA25DE"/>
    <w:p w:rsidR="00000000" w:rsidRDefault="00CA25DE">
      <w:r>
        <w:t>A decision will then need to be made by the Council on the preferred option.</w:t>
      </w:r>
    </w:p>
    <w:p w:rsidR="00000000" w:rsidRDefault="00CA25DE">
      <w:r>
        <w:t>The consultants will follow this: -</w:t>
      </w:r>
    </w:p>
    <w:p w:rsidR="00000000" w:rsidRDefault="00CA25DE"/>
    <w:p w:rsidR="00000000" w:rsidRDefault="00CA25DE">
      <w:pPr>
        <w:numPr>
          <w:ilvl w:val="0"/>
          <w:numId w:val="29"/>
        </w:numPr>
        <w:tabs>
          <w:tab w:val="clear" w:pos="18pt"/>
          <w:tab w:val="num" w:pos="21pt"/>
        </w:tabs>
        <w:ind w:start="21pt"/>
      </w:pPr>
      <w:r>
        <w:t>Working up an outline design of the preferred option. This will need to meet Design Stage B of RIBA.</w:t>
      </w:r>
      <w:r>
        <w:t xml:space="preserve"> </w:t>
      </w:r>
    </w:p>
    <w:p w:rsidR="00000000" w:rsidRDefault="00CA25DE">
      <w:pPr>
        <w:numPr>
          <w:ilvl w:val="0"/>
          <w:numId w:val="30"/>
        </w:numPr>
      </w:pPr>
      <w:r>
        <w:t>Preparing a Business Plan, which will provide a clear indication of the capital costs, the revenue costs and includes governance issues.</w:t>
      </w:r>
    </w:p>
    <w:p w:rsidR="00000000" w:rsidRDefault="00CA25DE">
      <w:pPr>
        <w:numPr>
          <w:ilvl w:val="0"/>
          <w:numId w:val="31"/>
        </w:numPr>
      </w:pPr>
      <w:r>
        <w:t>Preparing a  Fundraising strategy</w:t>
      </w:r>
    </w:p>
    <w:p w:rsidR="00000000" w:rsidRDefault="00CA25DE"/>
    <w:p w:rsidR="00000000" w:rsidRDefault="00CA25DE">
      <w:r>
        <w:t>At this stage Members will need to make the decision on taking the capital project</w:t>
      </w:r>
      <w:r>
        <w:t xml:space="preserve"> forward. .</w:t>
      </w:r>
    </w:p>
    <w:p w:rsidR="00000000" w:rsidRDefault="00CA25DE">
      <w:pPr>
        <w:rPr>
          <w:b/>
        </w:rPr>
      </w:pPr>
      <w:r>
        <w:rPr>
          <w:b/>
        </w:rPr>
        <w:t>1.3</w:t>
      </w:r>
      <w:r>
        <w:rPr>
          <w:b/>
        </w:rPr>
        <w:tab/>
        <w:t>Proposed Timetable</w:t>
      </w:r>
    </w:p>
    <w:p w:rsidR="00000000" w:rsidRDefault="00CA25DE">
      <w:pPr>
        <w:rPr>
          <w:b/>
        </w:rPr>
      </w:pPr>
    </w:p>
    <w:p w:rsidR="00000000" w:rsidRDefault="00CA25DE">
      <w:r>
        <w:t>The timetable gives a prudent view of the schedule of work to be undertaken. When the work is underway there may be opportunities to accelerate the process.</w:t>
      </w:r>
    </w:p>
    <w:p w:rsidR="00000000" w:rsidRDefault="00CA25DE"/>
    <w:p w:rsidR="00000000" w:rsidRDefault="00CA25DE">
      <w:r>
        <w:t xml:space="preserve">Brief for Stage 1 – the Needs Analysis is </w:t>
      </w:r>
      <w:proofErr w:type="gramStart"/>
      <w:r>
        <w:t>prepared  -</w:t>
      </w:r>
      <w:proofErr w:type="gramEnd"/>
      <w:r>
        <w:t xml:space="preserve"> end Apri</w:t>
      </w:r>
      <w:r>
        <w:t>l 2006</w:t>
      </w:r>
    </w:p>
    <w:p w:rsidR="00000000" w:rsidRDefault="00CA25DE"/>
    <w:p w:rsidR="00000000" w:rsidRDefault="00CA25DE">
      <w:r>
        <w:t>Stage1 – Tendering process complete – May 2006</w:t>
      </w:r>
    </w:p>
    <w:p w:rsidR="00000000" w:rsidRDefault="00CA25DE">
      <w:pPr>
        <w:ind w:start="53.25pt"/>
      </w:pPr>
      <w:r>
        <w:lastRenderedPageBreak/>
        <w:t>Interviews, Selection and appointment of consultants – late May / early June2006</w:t>
      </w:r>
    </w:p>
    <w:p w:rsidR="00000000" w:rsidRDefault="00CA25DE">
      <w:pPr>
        <w:ind w:start="53.25pt"/>
      </w:pPr>
      <w:r>
        <w:t>Substantial completion stage – September 2006</w:t>
      </w:r>
    </w:p>
    <w:p w:rsidR="00000000" w:rsidRDefault="00CA25DE">
      <w:r>
        <w:tab/>
      </w:r>
    </w:p>
    <w:p w:rsidR="00000000" w:rsidRDefault="00CA25DE">
      <w:r>
        <w:t xml:space="preserve">                </w:t>
      </w:r>
    </w:p>
    <w:p w:rsidR="00000000" w:rsidRDefault="00CA25DE"/>
    <w:p w:rsidR="00000000" w:rsidRDefault="00CA25DE">
      <w:r>
        <w:t xml:space="preserve">Stage 2 - Prepare brief and Tender Stage 2 work – Nov </w:t>
      </w:r>
      <w:r>
        <w:t>2006</w:t>
      </w:r>
    </w:p>
    <w:p w:rsidR="00000000" w:rsidRDefault="00CA25DE">
      <w:r>
        <w:t xml:space="preserve">               Appointment of consultants – Dec/Jan 2007</w:t>
      </w:r>
    </w:p>
    <w:p w:rsidR="00000000" w:rsidRDefault="00CA25DE">
      <w:r>
        <w:t xml:space="preserve">               Options Appraisal prepared – Feb 2007</w:t>
      </w:r>
    </w:p>
    <w:p w:rsidR="00000000" w:rsidRDefault="00CA25DE">
      <w:r>
        <w:t xml:space="preserve">               Review of options – Feb / March 2007</w:t>
      </w:r>
    </w:p>
    <w:p w:rsidR="00000000" w:rsidRDefault="00CA25DE">
      <w:r>
        <w:t xml:space="preserve">               Undertake outline Design and prepare Business Plan – May / June 2007</w:t>
      </w:r>
    </w:p>
    <w:p w:rsidR="00000000" w:rsidRDefault="00CA25DE"/>
    <w:p w:rsidR="00000000" w:rsidRDefault="00CA25DE">
      <w:pPr>
        <w:tabs>
          <w:tab w:val="start" w:pos="35.45pt"/>
        </w:tabs>
      </w:pPr>
    </w:p>
    <w:p w:rsidR="00000000" w:rsidRDefault="00CA25DE">
      <w:pPr>
        <w:numPr>
          <w:ilvl w:val="0"/>
          <w:numId w:val="13"/>
        </w:numPr>
        <w:rPr>
          <w:b/>
        </w:rPr>
      </w:pPr>
      <w:r>
        <w:rPr>
          <w:b/>
        </w:rPr>
        <w:t>CON</w:t>
      </w:r>
      <w:r>
        <w:rPr>
          <w:b/>
        </w:rPr>
        <w:t>SULTATION</w:t>
      </w:r>
    </w:p>
    <w:p w:rsidR="00000000" w:rsidRDefault="00CA25DE">
      <w:pPr>
        <w:tabs>
          <w:tab w:val="start" w:pos="35.45pt"/>
        </w:tabs>
      </w:pPr>
    </w:p>
    <w:p w:rsidR="00000000" w:rsidRDefault="00CA25DE">
      <w:pPr>
        <w:numPr>
          <w:ilvl w:val="1"/>
          <w:numId w:val="4"/>
        </w:numPr>
      </w:pPr>
      <w:r>
        <w:t>Consultation to Date.- A seminar was held on 1 Feb 2006 with a cross party group from Carlisle City Council, representatives from Cumbria Institute of the Arts, Arts Council England North West. Further consultation has been carried out with PFH,</w:t>
      </w:r>
      <w:r>
        <w:t xml:space="preserve"> Member Group and SMT.</w:t>
      </w:r>
    </w:p>
    <w:p w:rsidR="00000000" w:rsidRDefault="00CA25DE">
      <w:pPr>
        <w:rPr>
          <w:snapToGrid w:val="0"/>
          <w:color w:val="000000"/>
          <w:lang w:val="en-US"/>
        </w:rPr>
      </w:pPr>
      <w:r>
        <w:rPr>
          <w:snapToGrid w:val="0"/>
          <w:color w:val="000000"/>
          <w:lang w:val="en-US"/>
        </w:rPr>
        <w:t>General Public - Questionnaires via Carlisle Renaissance Consultation Events</w:t>
      </w:r>
    </w:p>
    <w:p w:rsidR="00000000" w:rsidRDefault="00CA25DE">
      <w:pPr>
        <w:rPr>
          <w:snapToGrid w:val="0"/>
          <w:color w:val="000000"/>
          <w:lang w:val="en-US"/>
        </w:rPr>
      </w:pPr>
    </w:p>
    <w:p w:rsidR="00000000" w:rsidRDefault="00CA25DE">
      <w:pPr>
        <w:numPr>
          <w:ilvl w:val="0"/>
          <w:numId w:val="33"/>
        </w:numPr>
        <w:ind w:start="19pt" w:hanging="19pt"/>
        <w:rPr>
          <w:snapToGrid w:val="0"/>
          <w:color w:val="000000"/>
          <w:lang w:val="en-US"/>
        </w:rPr>
      </w:pPr>
      <w:r>
        <w:rPr>
          <w:snapToGrid w:val="0"/>
          <w:color w:val="000000"/>
          <w:lang w:val="en-US"/>
        </w:rPr>
        <w:t>"What would you prefer to happen in Rickergate?"</w:t>
      </w:r>
    </w:p>
    <w:p w:rsidR="00000000" w:rsidRDefault="00CA25DE">
      <w:pPr>
        <w:numPr>
          <w:ilvl w:val="0"/>
          <w:numId w:val="33"/>
        </w:numPr>
        <w:ind w:start="19pt" w:hanging="19pt"/>
        <w:rPr>
          <w:snapToGrid w:val="0"/>
          <w:color w:val="000000"/>
          <w:lang w:val="en-US"/>
        </w:rPr>
      </w:pPr>
      <w:r>
        <w:rPr>
          <w:snapToGrid w:val="0"/>
          <w:color w:val="000000"/>
          <w:lang w:val="en-US"/>
        </w:rPr>
        <w:tab/>
        <w:t>57% of the panel would prefer a theatre/concert hall as a development option in Rickergate"  - the top an</w:t>
      </w:r>
      <w:r>
        <w:rPr>
          <w:snapToGrid w:val="0"/>
          <w:color w:val="000000"/>
          <w:lang w:val="en-US"/>
        </w:rPr>
        <w:t>swer</w:t>
      </w:r>
    </w:p>
    <w:p w:rsidR="00000000" w:rsidRDefault="00CA25DE">
      <w:pPr>
        <w:numPr>
          <w:ilvl w:val="0"/>
          <w:numId w:val="33"/>
        </w:numPr>
        <w:ind w:start="19pt" w:hanging="19pt"/>
        <w:rPr>
          <w:snapToGrid w:val="0"/>
          <w:color w:val="000000"/>
          <w:lang w:val="en-US"/>
        </w:rPr>
      </w:pPr>
      <w:r>
        <w:rPr>
          <w:snapToGrid w:val="0"/>
          <w:color w:val="000000"/>
          <w:lang w:val="en-US"/>
        </w:rPr>
        <w:tab/>
        <w:t>29% of the panel would prefer a hotel and conference venue</w:t>
      </w:r>
    </w:p>
    <w:p w:rsidR="00000000" w:rsidRDefault="00CA25DE">
      <w:pPr>
        <w:rPr>
          <w:snapToGrid w:val="0"/>
          <w:color w:val="000000"/>
          <w:lang w:val="en-US"/>
        </w:rPr>
      </w:pPr>
    </w:p>
    <w:p w:rsidR="00000000" w:rsidRDefault="00CA25DE">
      <w:pPr>
        <w:rPr>
          <w:snapToGrid w:val="0"/>
          <w:color w:val="000000"/>
          <w:lang w:val="en-US"/>
        </w:rPr>
      </w:pPr>
    </w:p>
    <w:p w:rsidR="00000000" w:rsidRDefault="00CA25DE">
      <w:pPr>
        <w:rPr>
          <w:snapToGrid w:val="0"/>
          <w:color w:val="000000"/>
          <w:lang w:val="en-US"/>
        </w:rPr>
      </w:pPr>
      <w:r>
        <w:rPr>
          <w:snapToGrid w:val="0"/>
          <w:color w:val="000000"/>
          <w:lang w:val="en-US"/>
        </w:rPr>
        <w:t>Primary school Results</w:t>
      </w:r>
    </w:p>
    <w:p w:rsidR="00000000" w:rsidRDefault="00CA25DE">
      <w:pPr>
        <w:rPr>
          <w:snapToGrid w:val="0"/>
          <w:color w:val="000000"/>
          <w:lang w:val="en-US"/>
        </w:rPr>
      </w:pPr>
    </w:p>
    <w:p w:rsidR="00000000" w:rsidRDefault="00CA25DE">
      <w:pPr>
        <w:rPr>
          <w:snapToGrid w:val="0"/>
          <w:color w:val="000000"/>
          <w:lang w:val="en-US"/>
        </w:rPr>
      </w:pPr>
      <w:r>
        <w:rPr>
          <w:snapToGrid w:val="0"/>
          <w:color w:val="000000"/>
          <w:lang w:val="en-US"/>
        </w:rPr>
        <w:t>"What do you do when you go into the city centre?"  (</w:t>
      </w:r>
      <w:proofErr w:type="gramStart"/>
      <w:r>
        <w:rPr>
          <w:snapToGrid w:val="0"/>
          <w:color w:val="000000"/>
          <w:lang w:val="en-US"/>
        </w:rPr>
        <w:t>more</w:t>
      </w:r>
      <w:proofErr w:type="gramEnd"/>
      <w:r>
        <w:rPr>
          <w:snapToGrid w:val="0"/>
          <w:color w:val="000000"/>
          <w:lang w:val="en-US"/>
        </w:rPr>
        <w:t xml:space="preserve"> than 1 choice)</w:t>
      </w:r>
    </w:p>
    <w:p w:rsidR="00000000" w:rsidRDefault="00CA25DE">
      <w:pPr>
        <w:rPr>
          <w:snapToGrid w:val="0"/>
          <w:color w:val="000000"/>
          <w:lang w:val="en-US"/>
        </w:rPr>
      </w:pPr>
    </w:p>
    <w:p w:rsidR="00000000" w:rsidRDefault="00CA25DE">
      <w:pPr>
        <w:numPr>
          <w:ilvl w:val="0"/>
          <w:numId w:val="33"/>
        </w:numPr>
        <w:ind w:start="19pt" w:hanging="19pt"/>
        <w:rPr>
          <w:snapToGrid w:val="0"/>
          <w:color w:val="000000"/>
          <w:lang w:val="en-US"/>
        </w:rPr>
      </w:pPr>
      <w:r>
        <w:rPr>
          <w:snapToGrid w:val="0"/>
          <w:color w:val="000000"/>
          <w:lang w:val="en-US"/>
        </w:rPr>
        <w:t>86% go into the city to go shopping</w:t>
      </w:r>
    </w:p>
    <w:p w:rsidR="00000000" w:rsidRDefault="00CA25DE">
      <w:pPr>
        <w:numPr>
          <w:ilvl w:val="0"/>
          <w:numId w:val="33"/>
        </w:numPr>
        <w:ind w:start="19pt" w:hanging="19pt"/>
        <w:rPr>
          <w:snapToGrid w:val="0"/>
          <w:color w:val="000000"/>
          <w:lang w:val="en-US"/>
        </w:rPr>
      </w:pPr>
      <w:r>
        <w:rPr>
          <w:snapToGrid w:val="0"/>
          <w:color w:val="000000"/>
          <w:lang w:val="en-US"/>
        </w:rPr>
        <w:t>74% go into the city to go the cinema</w:t>
      </w:r>
    </w:p>
    <w:p w:rsidR="00000000" w:rsidRDefault="00CA25DE">
      <w:pPr>
        <w:numPr>
          <w:ilvl w:val="0"/>
          <w:numId w:val="33"/>
        </w:numPr>
        <w:ind w:start="19pt" w:hanging="19pt"/>
        <w:rPr>
          <w:snapToGrid w:val="0"/>
          <w:color w:val="000000"/>
          <w:lang w:val="en-US"/>
        </w:rPr>
      </w:pPr>
      <w:r>
        <w:rPr>
          <w:snapToGrid w:val="0"/>
          <w:color w:val="000000"/>
          <w:lang w:val="en-US"/>
        </w:rPr>
        <w:t>53% go into the c</w:t>
      </w:r>
      <w:r>
        <w:rPr>
          <w:snapToGrid w:val="0"/>
          <w:color w:val="000000"/>
          <w:lang w:val="en-US"/>
        </w:rPr>
        <w:t>ity to meet friends</w:t>
      </w:r>
    </w:p>
    <w:p w:rsidR="00000000" w:rsidRDefault="00CA25DE">
      <w:pPr>
        <w:rPr>
          <w:snapToGrid w:val="0"/>
          <w:color w:val="000000"/>
          <w:lang w:val="en-US"/>
        </w:rPr>
      </w:pPr>
    </w:p>
    <w:p w:rsidR="00000000" w:rsidRDefault="00CA25DE">
      <w:pPr>
        <w:rPr>
          <w:snapToGrid w:val="0"/>
          <w:color w:val="000000"/>
          <w:lang w:val="en-US"/>
        </w:rPr>
      </w:pPr>
    </w:p>
    <w:p w:rsidR="00000000" w:rsidRDefault="00CA25DE">
      <w:pPr>
        <w:rPr>
          <w:snapToGrid w:val="0"/>
          <w:color w:val="000000"/>
          <w:lang w:val="en-US"/>
        </w:rPr>
      </w:pPr>
      <w:r>
        <w:rPr>
          <w:snapToGrid w:val="0"/>
          <w:color w:val="000000"/>
          <w:lang w:val="en-US"/>
        </w:rPr>
        <w:t>Secondary School Results</w:t>
      </w:r>
    </w:p>
    <w:p w:rsidR="00000000" w:rsidRDefault="00CA25DE">
      <w:pPr>
        <w:rPr>
          <w:snapToGrid w:val="0"/>
          <w:color w:val="000000"/>
          <w:lang w:val="en-US"/>
        </w:rPr>
      </w:pPr>
    </w:p>
    <w:p w:rsidR="00000000" w:rsidRDefault="00CA25DE">
      <w:pPr>
        <w:rPr>
          <w:snapToGrid w:val="0"/>
          <w:color w:val="000000"/>
          <w:lang w:val="en-US"/>
        </w:rPr>
      </w:pPr>
      <w:r>
        <w:rPr>
          <w:snapToGrid w:val="0"/>
          <w:color w:val="000000"/>
          <w:lang w:val="en-US"/>
        </w:rPr>
        <w:t>"There are plenty of arts and music facilities and events in Carlisle"</w:t>
      </w:r>
    </w:p>
    <w:p w:rsidR="00000000" w:rsidRDefault="00CA25DE">
      <w:pPr>
        <w:rPr>
          <w:snapToGrid w:val="0"/>
          <w:color w:val="000000"/>
          <w:lang w:val="en-US"/>
        </w:rPr>
      </w:pPr>
    </w:p>
    <w:p w:rsidR="00000000" w:rsidRDefault="00CA25DE">
      <w:pPr>
        <w:numPr>
          <w:ilvl w:val="0"/>
          <w:numId w:val="33"/>
        </w:numPr>
        <w:ind w:start="19pt" w:hanging="19pt"/>
        <w:rPr>
          <w:snapToGrid w:val="0"/>
          <w:color w:val="000000"/>
          <w:lang w:val="en-US"/>
        </w:rPr>
      </w:pPr>
      <w:r>
        <w:rPr>
          <w:snapToGrid w:val="0"/>
          <w:color w:val="000000"/>
          <w:lang w:val="en-US"/>
        </w:rPr>
        <w:lastRenderedPageBreak/>
        <w:t>31% of Young People agree</w:t>
      </w:r>
    </w:p>
    <w:p w:rsidR="00000000" w:rsidRDefault="00CA25DE">
      <w:pPr>
        <w:numPr>
          <w:ilvl w:val="0"/>
          <w:numId w:val="33"/>
        </w:numPr>
        <w:ind w:start="19pt" w:hanging="19pt"/>
        <w:rPr>
          <w:snapToGrid w:val="0"/>
          <w:color w:val="000000"/>
          <w:lang w:val="en-US"/>
        </w:rPr>
      </w:pPr>
      <w:r>
        <w:rPr>
          <w:snapToGrid w:val="0"/>
          <w:color w:val="000000"/>
          <w:lang w:val="en-US"/>
        </w:rPr>
        <w:t>38% of Young People disagree</w:t>
      </w:r>
    </w:p>
    <w:p w:rsidR="00000000" w:rsidRDefault="00CA25DE">
      <w:pPr>
        <w:numPr>
          <w:ilvl w:val="0"/>
          <w:numId w:val="33"/>
        </w:numPr>
        <w:ind w:start="19pt" w:hanging="19pt"/>
        <w:rPr>
          <w:snapToGrid w:val="0"/>
          <w:color w:val="000000"/>
          <w:lang w:val="en-US"/>
        </w:rPr>
      </w:pPr>
      <w:r>
        <w:rPr>
          <w:snapToGrid w:val="0"/>
          <w:color w:val="000000"/>
          <w:lang w:val="en-US"/>
        </w:rPr>
        <w:t>31% of Young People are unsure</w:t>
      </w:r>
    </w:p>
    <w:p w:rsidR="00000000" w:rsidRDefault="00CA25DE">
      <w:pPr>
        <w:rPr>
          <w:snapToGrid w:val="0"/>
          <w:color w:val="000000"/>
          <w:lang w:val="en-US"/>
        </w:rPr>
      </w:pPr>
    </w:p>
    <w:p w:rsidR="00000000" w:rsidRDefault="00CA25DE">
      <w:pPr>
        <w:rPr>
          <w:snapToGrid w:val="0"/>
          <w:color w:val="000000"/>
          <w:lang w:val="en-US"/>
        </w:rPr>
      </w:pPr>
      <w:r>
        <w:rPr>
          <w:snapToGrid w:val="0"/>
          <w:color w:val="000000"/>
          <w:lang w:val="en-US"/>
        </w:rPr>
        <w:t>"What would you prefer to happen in each of the f</w:t>
      </w:r>
      <w:r>
        <w:rPr>
          <w:snapToGrid w:val="0"/>
          <w:color w:val="000000"/>
          <w:lang w:val="en-US"/>
        </w:rPr>
        <w:t>ollowing areas?"</w:t>
      </w:r>
    </w:p>
    <w:p w:rsidR="00000000" w:rsidRDefault="00CA25DE">
      <w:pPr>
        <w:numPr>
          <w:ilvl w:val="0"/>
          <w:numId w:val="33"/>
        </w:numPr>
        <w:ind w:start="19pt" w:hanging="19pt"/>
        <w:rPr>
          <w:snapToGrid w:val="0"/>
          <w:color w:val="000000"/>
          <w:lang w:val="en-US"/>
        </w:rPr>
      </w:pPr>
      <w:r>
        <w:rPr>
          <w:snapToGrid w:val="0"/>
          <w:color w:val="000000"/>
          <w:lang w:val="en-US"/>
        </w:rPr>
        <w:t>Rickergate</w:t>
      </w:r>
    </w:p>
    <w:p w:rsidR="00000000" w:rsidRDefault="00CA25DE">
      <w:pPr>
        <w:numPr>
          <w:ilvl w:val="0"/>
          <w:numId w:val="33"/>
        </w:numPr>
        <w:ind w:start="19pt" w:hanging="19pt"/>
        <w:rPr>
          <w:snapToGrid w:val="0"/>
          <w:color w:val="000000"/>
          <w:lang w:val="en-US"/>
        </w:rPr>
      </w:pPr>
      <w:r>
        <w:rPr>
          <w:snapToGrid w:val="0"/>
          <w:color w:val="000000"/>
          <w:lang w:val="en-US"/>
        </w:rPr>
        <w:tab/>
        <w:t>31% would prefer a Theatre and Concert hall</w:t>
      </w:r>
    </w:p>
    <w:p w:rsidR="00000000" w:rsidRDefault="00CA25DE">
      <w:pPr>
        <w:rPr>
          <w:snapToGrid w:val="0"/>
          <w:color w:val="000000"/>
          <w:lang w:val="en-US"/>
        </w:rPr>
      </w:pPr>
    </w:p>
    <w:p w:rsidR="00000000" w:rsidRDefault="00CA25DE">
      <w:pPr>
        <w:rPr>
          <w:snapToGrid w:val="0"/>
          <w:color w:val="000000"/>
          <w:lang w:val="en-US"/>
        </w:rPr>
      </w:pPr>
    </w:p>
    <w:p w:rsidR="00000000" w:rsidRDefault="00CA25DE">
      <w:pPr>
        <w:rPr>
          <w:snapToGrid w:val="0"/>
          <w:color w:val="000000"/>
          <w:lang w:val="en-US"/>
        </w:rPr>
      </w:pPr>
      <w:r>
        <w:rPr>
          <w:snapToGrid w:val="0"/>
          <w:color w:val="000000"/>
          <w:lang w:val="en-US"/>
        </w:rPr>
        <w:t>Questionnaire numbers for reference:</w:t>
      </w:r>
    </w:p>
    <w:p w:rsidR="00000000" w:rsidRDefault="00CA25DE">
      <w:pPr>
        <w:rPr>
          <w:snapToGrid w:val="0"/>
          <w:color w:val="0000FF"/>
          <w:lang w:val="en-US"/>
        </w:rPr>
      </w:pPr>
    </w:p>
    <w:p w:rsidR="00000000" w:rsidRDefault="00CA25DE">
      <w:pPr>
        <w:numPr>
          <w:ilvl w:val="0"/>
          <w:numId w:val="34"/>
        </w:numPr>
        <w:tabs>
          <w:tab w:val="start" w:pos="18pt"/>
        </w:tabs>
        <w:ind w:start="18pt" w:hanging="18pt"/>
        <w:jc w:val="both"/>
        <w:rPr>
          <w:snapToGrid w:val="0"/>
        </w:rPr>
      </w:pPr>
      <w:r>
        <w:rPr>
          <w:snapToGrid w:val="0"/>
        </w:rPr>
        <w:t>Completed and Returned Questionnaires:</w:t>
      </w:r>
    </w:p>
    <w:p w:rsidR="00000000" w:rsidRDefault="00CA25DE">
      <w:pPr>
        <w:numPr>
          <w:ilvl w:val="0"/>
          <w:numId w:val="34"/>
        </w:numPr>
        <w:tabs>
          <w:tab w:val="start" w:pos="18pt"/>
        </w:tabs>
        <w:ind w:start="18pt" w:hanging="18pt"/>
        <w:jc w:val="both"/>
        <w:rPr>
          <w:snapToGrid w:val="0"/>
        </w:rPr>
      </w:pPr>
      <w:r>
        <w:rPr>
          <w:snapToGrid w:val="0"/>
        </w:rPr>
        <w:t>629 Citizens Panel</w:t>
      </w:r>
    </w:p>
    <w:p w:rsidR="00000000" w:rsidRDefault="00CA25DE">
      <w:pPr>
        <w:numPr>
          <w:ilvl w:val="0"/>
          <w:numId w:val="34"/>
        </w:numPr>
        <w:tabs>
          <w:tab w:val="start" w:pos="18pt"/>
        </w:tabs>
        <w:ind w:start="18pt" w:hanging="18pt"/>
        <w:jc w:val="both"/>
        <w:rPr>
          <w:snapToGrid w:val="0"/>
        </w:rPr>
      </w:pPr>
      <w:r>
        <w:rPr>
          <w:snapToGrid w:val="0"/>
        </w:rPr>
        <w:t>349 Consultation Events</w:t>
      </w:r>
    </w:p>
    <w:p w:rsidR="00000000" w:rsidRDefault="00CA25DE">
      <w:pPr>
        <w:numPr>
          <w:ilvl w:val="0"/>
          <w:numId w:val="34"/>
        </w:numPr>
        <w:tabs>
          <w:tab w:val="start" w:pos="18pt"/>
        </w:tabs>
        <w:ind w:start="18pt" w:hanging="18pt"/>
        <w:jc w:val="both"/>
        <w:rPr>
          <w:snapToGrid w:val="0"/>
        </w:rPr>
      </w:pPr>
      <w:r>
        <w:rPr>
          <w:snapToGrid w:val="0"/>
        </w:rPr>
        <w:t>17 Online</w:t>
      </w:r>
    </w:p>
    <w:p w:rsidR="00000000" w:rsidRDefault="00CA25DE">
      <w:pPr>
        <w:numPr>
          <w:ilvl w:val="0"/>
          <w:numId w:val="34"/>
        </w:numPr>
        <w:tabs>
          <w:tab w:val="start" w:pos="18pt"/>
        </w:tabs>
        <w:ind w:start="18pt" w:hanging="18pt"/>
        <w:jc w:val="both"/>
        <w:rPr>
          <w:snapToGrid w:val="0"/>
        </w:rPr>
      </w:pPr>
      <w:r>
        <w:rPr>
          <w:snapToGrid w:val="0"/>
        </w:rPr>
        <w:t>487 Primary Schools</w:t>
      </w:r>
    </w:p>
    <w:p w:rsidR="00000000" w:rsidRDefault="00CA25DE">
      <w:pPr>
        <w:numPr>
          <w:ilvl w:val="0"/>
          <w:numId w:val="34"/>
        </w:numPr>
        <w:tabs>
          <w:tab w:val="start" w:pos="18pt"/>
        </w:tabs>
        <w:ind w:start="18pt" w:hanging="18pt"/>
        <w:jc w:val="both"/>
        <w:rPr>
          <w:snapToGrid w:val="0"/>
        </w:rPr>
      </w:pPr>
      <w:r>
        <w:rPr>
          <w:snapToGrid w:val="0"/>
        </w:rPr>
        <w:t>862 Secondary Schools</w:t>
      </w:r>
    </w:p>
    <w:p w:rsidR="00000000" w:rsidRDefault="00CA25DE">
      <w:pPr>
        <w:ind w:start="36pt"/>
        <w:jc w:val="both"/>
        <w:rPr>
          <w:snapToGrid w:val="0"/>
        </w:rPr>
      </w:pPr>
    </w:p>
    <w:p w:rsidR="00000000" w:rsidRDefault="00CA25DE">
      <w:pPr>
        <w:rPr>
          <w:snapToGrid w:val="0"/>
        </w:rPr>
      </w:pPr>
      <w:r>
        <w:rPr>
          <w:snapToGrid w:val="0"/>
        </w:rPr>
        <w:t>Total re</w:t>
      </w:r>
      <w:r>
        <w:rPr>
          <w:snapToGrid w:val="0"/>
        </w:rPr>
        <w:t>ceived = 2344</w:t>
      </w:r>
    </w:p>
    <w:p w:rsidR="00000000" w:rsidRDefault="00CA25DE">
      <w:pPr>
        <w:ind w:start="35.25pt"/>
      </w:pPr>
    </w:p>
    <w:p w:rsidR="00000000" w:rsidRDefault="00CA25DE"/>
    <w:p w:rsidR="00000000" w:rsidRDefault="00CA25DE">
      <w:pPr>
        <w:numPr>
          <w:ilvl w:val="1"/>
          <w:numId w:val="4"/>
        </w:numPr>
      </w:pPr>
      <w:r>
        <w:t>Future Consultation - The work will be carried out in close collaboration with the Arts Council England North West and the “enabler”. PFH, Executive, Community O&amp;S,  current and potential stakeholders (e.g. Cumbria Inst of the Arts, West Wa</w:t>
      </w:r>
      <w:r>
        <w:t>lls, Lonsdale Group, Prism)</w:t>
      </w:r>
    </w:p>
    <w:p w:rsidR="00000000" w:rsidRDefault="00CA25DE">
      <w:pPr>
        <w:pStyle w:val="Header"/>
        <w:tabs>
          <w:tab w:val="clear" w:pos="207.65pt"/>
          <w:tab w:val="clear" w:pos="415.30pt"/>
          <w:tab w:val="start" w:pos="35.45pt"/>
        </w:tabs>
      </w:pPr>
    </w:p>
    <w:p w:rsidR="00000000" w:rsidRDefault="00CA25DE">
      <w:pPr>
        <w:tabs>
          <w:tab w:val="start" w:pos="35.45pt"/>
        </w:tabs>
        <w:rPr>
          <w:b/>
        </w:rPr>
      </w:pPr>
    </w:p>
    <w:p w:rsidR="00000000" w:rsidRDefault="00CA25DE">
      <w:pPr>
        <w:numPr>
          <w:ilvl w:val="0"/>
          <w:numId w:val="13"/>
        </w:numPr>
        <w:rPr>
          <w:b/>
        </w:rPr>
      </w:pPr>
      <w:r>
        <w:rPr>
          <w:b/>
        </w:rPr>
        <w:t xml:space="preserve">RECOMMENDATIONS </w:t>
      </w:r>
    </w:p>
    <w:p w:rsidR="00000000" w:rsidRDefault="00CA25DE">
      <w:pPr>
        <w:pStyle w:val="Header"/>
        <w:tabs>
          <w:tab w:val="clear" w:pos="207.65pt"/>
          <w:tab w:val="clear" w:pos="415.30pt"/>
        </w:tabs>
        <w:ind w:firstLine="35.15pt"/>
      </w:pPr>
    </w:p>
    <w:p w:rsidR="00000000" w:rsidRDefault="00CA25DE">
      <w:pPr>
        <w:pStyle w:val="Header"/>
        <w:tabs>
          <w:tab w:val="clear" w:pos="207.65pt"/>
          <w:tab w:val="clear" w:pos="415.30pt"/>
        </w:tabs>
        <w:ind w:firstLine="35.15pt"/>
        <w:rPr>
          <w:rFonts w:ascii="Tahoma" w:hAnsi="Tahoma"/>
        </w:rPr>
      </w:pPr>
      <w:r>
        <w:t xml:space="preserve"> </w:t>
      </w:r>
      <w:r>
        <w:rPr>
          <w:rFonts w:ascii="Tahoma" w:hAnsi="Tahoma"/>
        </w:rPr>
        <w:t>That the Executive:</w:t>
      </w:r>
    </w:p>
    <w:p w:rsidR="00000000" w:rsidRDefault="00CA25DE">
      <w:pPr>
        <w:pStyle w:val="Header"/>
        <w:tabs>
          <w:tab w:val="clear" w:pos="207.65pt"/>
          <w:tab w:val="clear" w:pos="415.30pt"/>
        </w:tabs>
        <w:ind w:firstLine="35.15pt"/>
        <w:rPr>
          <w:rFonts w:ascii="Tahoma" w:hAnsi="Tahoma"/>
        </w:rPr>
      </w:pPr>
      <w:r>
        <w:rPr>
          <w:rFonts w:ascii="Tahoma" w:hAnsi="Tahoma"/>
        </w:rPr>
        <w:t>1.</w:t>
      </w:r>
      <w:r>
        <w:rPr>
          <w:rFonts w:ascii="Tahoma" w:hAnsi="Tahoma"/>
        </w:rPr>
        <w:tab/>
        <w:t>Notes the tender arrangements and the timetable for the Feasibility Study</w:t>
      </w:r>
    </w:p>
    <w:p w:rsidR="00000000" w:rsidRDefault="00CA25DE">
      <w:pPr>
        <w:pStyle w:val="Header"/>
        <w:tabs>
          <w:tab w:val="clear" w:pos="207.65pt"/>
          <w:tab w:val="clear" w:pos="415.30pt"/>
        </w:tabs>
        <w:ind w:firstLine="35.15pt"/>
        <w:rPr>
          <w:rFonts w:ascii="Tahoma" w:hAnsi="Tahoma"/>
        </w:rPr>
      </w:pPr>
      <w:r>
        <w:rPr>
          <w:rFonts w:ascii="Tahoma" w:hAnsi="Tahoma"/>
        </w:rPr>
        <w:t>2.</w:t>
      </w:r>
      <w:r>
        <w:rPr>
          <w:rFonts w:ascii="Tahoma" w:hAnsi="Tahoma"/>
        </w:rPr>
        <w:tab/>
        <w:t>Approves the scope of the Study.</w:t>
      </w:r>
    </w:p>
    <w:p w:rsidR="00000000" w:rsidRDefault="00CA25DE"/>
    <w:p w:rsidR="00000000" w:rsidRDefault="00CA25DE">
      <w:pPr>
        <w:pStyle w:val="Header"/>
        <w:tabs>
          <w:tab w:val="clear" w:pos="207.65pt"/>
          <w:tab w:val="clear" w:pos="415.30pt"/>
          <w:tab w:val="start" w:pos="35.45pt"/>
        </w:tabs>
      </w:pPr>
    </w:p>
    <w:p w:rsidR="00000000" w:rsidRDefault="00CA25DE">
      <w:pPr>
        <w:numPr>
          <w:ilvl w:val="0"/>
          <w:numId w:val="13"/>
        </w:numPr>
        <w:rPr>
          <w:b/>
        </w:rPr>
      </w:pPr>
      <w:r>
        <w:rPr>
          <w:b/>
        </w:rPr>
        <w:t>REASONS FOR RECOMMENDATIONS</w:t>
      </w:r>
    </w:p>
    <w:p w:rsidR="00000000" w:rsidRDefault="00CA25DE">
      <w:pPr>
        <w:pStyle w:val="BodyTextIndent"/>
      </w:pPr>
      <w:r>
        <w:t xml:space="preserve">The recommendations are based on the advice </w:t>
      </w:r>
      <w:r>
        <w:t>provided by the Arts Council and the “enabler” and facilitate this Council project to be moved forward as quickly as practicable.</w:t>
      </w:r>
    </w:p>
    <w:p w:rsidR="00000000" w:rsidRDefault="00CA25DE">
      <w:pPr>
        <w:rPr>
          <w:b/>
        </w:rPr>
      </w:pPr>
    </w:p>
    <w:p w:rsidR="00000000" w:rsidRDefault="00CA25DE">
      <w:pPr>
        <w:rPr>
          <w:b/>
        </w:rPr>
      </w:pPr>
    </w:p>
    <w:p w:rsidR="00000000" w:rsidRDefault="00CA25DE">
      <w:pPr>
        <w:numPr>
          <w:ilvl w:val="0"/>
          <w:numId w:val="13"/>
        </w:numPr>
        <w:rPr>
          <w:b/>
        </w:rPr>
      </w:pPr>
      <w:r>
        <w:rPr>
          <w:b/>
        </w:rPr>
        <w:lastRenderedPageBreak/>
        <w:t>IMPLICATIONS</w:t>
      </w:r>
    </w:p>
    <w:p w:rsidR="00000000" w:rsidRDefault="00CA25DE">
      <w:pPr>
        <w:numPr>
          <w:ilvl w:val="0"/>
          <w:numId w:val="17"/>
        </w:numPr>
        <w:tabs>
          <w:tab w:val="num" w:pos="53.15pt"/>
        </w:tabs>
        <w:ind w:start="53.15pt"/>
      </w:pPr>
      <w:r>
        <w:t>Staffing/Resources – Existing staff resources would be used to prepare the documentation for the feasibility st</w:t>
      </w:r>
      <w:r>
        <w:t>udy, which itself would be delivered by consultants. A Council project team would be established with input from Arts Council England</w:t>
      </w:r>
    </w:p>
    <w:p w:rsidR="00000000" w:rsidRDefault="00CA25DE">
      <w:pPr>
        <w:tabs>
          <w:tab w:val="num" w:pos="53.15pt"/>
        </w:tabs>
        <w:ind w:start="35.15pt"/>
      </w:pPr>
    </w:p>
    <w:p w:rsidR="00000000" w:rsidRDefault="00CA25DE">
      <w:pPr>
        <w:numPr>
          <w:ilvl w:val="0"/>
          <w:numId w:val="17"/>
        </w:numPr>
        <w:tabs>
          <w:tab w:val="num" w:pos="53.15pt"/>
        </w:tabs>
        <w:ind w:start="53.15pt"/>
      </w:pPr>
      <w:r>
        <w:t>Financial –  The Feasibility Study can be funded from a budget of £26,000 which was allocated for a Theatre/Arts Review a</w:t>
      </w:r>
      <w:r>
        <w:t>nd carried forward from 2004/05 and match funded by the Arts Council England</w:t>
      </w:r>
    </w:p>
    <w:p w:rsidR="00000000" w:rsidRDefault="00CA25DE"/>
    <w:p w:rsidR="00000000" w:rsidRDefault="00CA25DE">
      <w:pPr>
        <w:numPr>
          <w:ilvl w:val="0"/>
          <w:numId w:val="17"/>
        </w:numPr>
        <w:tabs>
          <w:tab w:val="num" w:pos="53.15pt"/>
        </w:tabs>
        <w:ind w:start="53.15pt"/>
      </w:pPr>
      <w:r>
        <w:t>Legal – Not Applicable at this stage</w:t>
      </w:r>
    </w:p>
    <w:p w:rsidR="00000000" w:rsidRDefault="00CA25DE">
      <w:pPr>
        <w:tabs>
          <w:tab w:val="num" w:pos="53.15pt"/>
        </w:tabs>
      </w:pPr>
    </w:p>
    <w:p w:rsidR="00000000" w:rsidRDefault="00CA25DE">
      <w:pPr>
        <w:numPr>
          <w:ilvl w:val="0"/>
          <w:numId w:val="17"/>
        </w:numPr>
        <w:tabs>
          <w:tab w:val="num" w:pos="53.15pt"/>
        </w:tabs>
        <w:ind w:start="53.15pt"/>
      </w:pPr>
      <w:r>
        <w:t xml:space="preserve">Corporate – The enhancement of the cultural offer in the City has been identified by the Council as important, linking to the Learning City </w:t>
      </w:r>
      <w:r>
        <w:t>priority and Carlisle Renaissance.</w:t>
      </w:r>
    </w:p>
    <w:p w:rsidR="00000000" w:rsidRDefault="00CA25DE">
      <w:pPr>
        <w:tabs>
          <w:tab w:val="num" w:pos="53.15pt"/>
        </w:tabs>
      </w:pPr>
    </w:p>
    <w:p w:rsidR="00000000" w:rsidRDefault="00CA25DE">
      <w:pPr>
        <w:numPr>
          <w:ilvl w:val="0"/>
          <w:numId w:val="17"/>
        </w:numPr>
        <w:tabs>
          <w:tab w:val="num" w:pos="53.15pt"/>
        </w:tabs>
        <w:ind w:start="53.15pt"/>
      </w:pPr>
      <w:r>
        <w:t>Risk Management – The provision of a Feasibility Study will reduce any risk. The project will be subject to a full risk assessment</w:t>
      </w:r>
    </w:p>
    <w:p w:rsidR="00000000" w:rsidRDefault="00CA25DE">
      <w:pPr>
        <w:tabs>
          <w:tab w:val="num" w:pos="53.15pt"/>
        </w:tabs>
      </w:pPr>
    </w:p>
    <w:p w:rsidR="00000000" w:rsidRDefault="00CA25DE">
      <w:pPr>
        <w:numPr>
          <w:ilvl w:val="0"/>
          <w:numId w:val="17"/>
        </w:numPr>
        <w:tabs>
          <w:tab w:val="num" w:pos="53.15pt"/>
        </w:tabs>
        <w:ind w:start="53.15pt"/>
      </w:pPr>
      <w:r>
        <w:t xml:space="preserve">Equality Issues </w:t>
      </w:r>
      <w:proofErr w:type="gramStart"/>
      <w:r>
        <w:t>–  A</w:t>
      </w:r>
      <w:proofErr w:type="gramEnd"/>
      <w:r>
        <w:t xml:space="preserve"> full access audit would form part of the Feasibility Study.</w:t>
      </w:r>
    </w:p>
    <w:p w:rsidR="00000000" w:rsidRDefault="00CA25DE">
      <w:pPr>
        <w:tabs>
          <w:tab w:val="num" w:pos="53.15pt"/>
        </w:tabs>
      </w:pPr>
    </w:p>
    <w:p w:rsidR="00000000" w:rsidRDefault="00CA25DE">
      <w:pPr>
        <w:numPr>
          <w:ilvl w:val="0"/>
          <w:numId w:val="17"/>
        </w:numPr>
        <w:tabs>
          <w:tab w:val="num" w:pos="53.15pt"/>
        </w:tabs>
        <w:ind w:start="53.15pt"/>
      </w:pPr>
      <w:r>
        <w:t>Enviro</w:t>
      </w:r>
      <w:r>
        <w:t xml:space="preserve">nmental </w:t>
      </w:r>
      <w:proofErr w:type="gramStart"/>
      <w:r>
        <w:t>–  Any</w:t>
      </w:r>
      <w:proofErr w:type="gramEnd"/>
      <w:r>
        <w:t xml:space="preserve"> building proposals, which may ultimately be suggested, will need to take into account energy efficiency and sustainable resources.</w:t>
      </w:r>
    </w:p>
    <w:p w:rsidR="00000000" w:rsidRDefault="00CA25DE">
      <w:pPr>
        <w:tabs>
          <w:tab w:val="num" w:pos="53.15pt"/>
        </w:tabs>
      </w:pPr>
    </w:p>
    <w:p w:rsidR="00000000" w:rsidRDefault="00CA25DE">
      <w:pPr>
        <w:numPr>
          <w:ilvl w:val="0"/>
          <w:numId w:val="19"/>
        </w:numPr>
        <w:tabs>
          <w:tab w:val="clear" w:pos="18pt"/>
          <w:tab w:val="num" w:pos="53.15pt"/>
        </w:tabs>
        <w:ind w:start="53.15pt"/>
      </w:pPr>
      <w:r>
        <w:t>Crime and Disorder – Performing Arts have been shown to engage young people as part of a wider programme to r</w:t>
      </w:r>
      <w:r>
        <w:t>educe social exclusion and links closer with the work being carried out by Tullie House Museum and Art Gallery under the Renaissance in the Regions programme.</w:t>
      </w:r>
    </w:p>
    <w:p w:rsidR="00000000" w:rsidRDefault="00CA25DE">
      <w:r>
        <w:t xml:space="preserve"> </w:t>
      </w:r>
    </w:p>
    <w:p w:rsidR="00CA25DE" w:rsidRDefault="00CA25DE"/>
    <w:sectPr w:rsidR="00CA25DE">
      <w:footerReference w:type="default" r:id="rId8"/>
      <w:type w:val="continuous"/>
      <w:pgSz w:w="595.30pt" w:h="841.90pt"/>
      <w:pgMar w:top="48.20pt" w:right="56.70pt" w:bottom="72pt" w:left="56.70pt" w:header="36pt" w:footer="36pt" w:gutter="0pt"/>
      <w:cols w:space="36pt"/>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CA25DE" w:rsidRDefault="00CA25DE">
      <w:pPr>
        <w:spacing w:line="12pt" w:lineRule="auto"/>
      </w:pPr>
      <w:r>
        <w:separator/>
      </w:r>
    </w:p>
  </w:endnote>
  <w:endnote w:type="continuationSeparator" w:id="0">
    <w:p w:rsidR="00CA25DE" w:rsidRDefault="00CA25DE">
      <w:pPr>
        <w:spacing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AFF" w:usb1="C0007841" w:usb2="00000009" w:usb3="00000000" w:csb0="000001FF" w:csb1="00000000"/>
  </w:font>
  <w:font w:name="Symbol">
    <w:panose1 w:val="05050102010706020507"/>
    <w:family w:val="roman"/>
    <w:pitch w:val="variable"/>
    <w:sig w:usb0="00000000" w:usb1="10000000" w:usb2="00000000" w:usb3="00000000" w:csb0="80000000" w:csb1="00000000"/>
  </w:font>
  <w:font w:name="Arial">
    <w:panose1 w:val="020B0604020202020204"/>
    <w:charset w:characterSet="iso-8859-1"/>
    <w:family w:val="swiss"/>
    <w:pitch w:val="variable"/>
    <w:sig w:usb0="E0002AFF" w:usb1="C0007843"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Calibri Light">
    <w:panose1 w:val="020F0302020204030204"/>
    <w:charset w:characterSet="iso-8859-1"/>
    <w:family w:val="swiss"/>
    <w:pitch w:val="variable"/>
    <w:sig w:usb0="A00002EF" w:usb1="4000207B" w:usb2="00000000" w:usb3="00000000" w:csb0="0000019F" w:csb1="00000000"/>
  </w:font>
  <w:font w:name="Calibri">
    <w:panose1 w:val="020F0502020204030204"/>
    <w:charset w:characterSet="iso-8859-1"/>
    <w:family w:val="swiss"/>
    <w:pitch w:val="variable"/>
    <w:sig w:usb0="E10002FF" w:usb1="4000ACFF" w:usb2="00000009"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0pt" w:type="auto"/>
      <w:tblLayout w:type="fixed"/>
      <w:tblLook w:firstRow="0" w:lastRow="0" w:firstColumn="0" w:lastColumn="0" w:noHBand="0" w:noVBand="0"/>
    </w:tblPr>
    <w:tblGrid>
      <w:gridCol w:w="9286"/>
    </w:tblGrid>
    <w:tr w:rsidR="00000000">
      <w:tblPrEx>
        <w:tblCellMar>
          <w:top w:w="0pt" w:type="dxa"/>
          <w:bottom w:w="0pt" w:type="dxa"/>
        </w:tblCellMar>
      </w:tblPrEx>
      <w:tc>
        <w:tcPr>
          <w:tcW w:w="464.30pt" w:type="dxa"/>
        </w:tcPr>
        <w:p w:rsidR="00000000" w:rsidRDefault="00CA25DE">
          <w:pPr>
            <w:pStyle w:val="Footer"/>
            <w:spacing w:line="12pt" w:lineRule="auto"/>
            <w:rPr>
              <w:rFonts w:ascii="Tahoma" w:hAnsi="Tahoma"/>
              <w:b/>
              <w:sz w:val="18"/>
            </w:rPr>
          </w:pPr>
        </w:p>
      </w:tc>
    </w:tr>
    <w:tr w:rsidR="00000000">
      <w:tblPrEx>
        <w:tblCellMar>
          <w:top w:w="0pt" w:type="dxa"/>
          <w:bottom w:w="0pt" w:type="dxa"/>
        </w:tblCellMar>
      </w:tblPrEx>
      <w:tc>
        <w:tcPr>
          <w:tcW w:w="464.30pt" w:type="dxa"/>
        </w:tcPr>
        <w:p w:rsidR="00000000" w:rsidRDefault="00CA25DE">
          <w:pPr>
            <w:pStyle w:val="Footer"/>
            <w:spacing w:line="12pt" w:lineRule="auto"/>
            <w:jc w:val="center"/>
            <w:rPr>
              <w:rFonts w:ascii="Tahoma" w:hAnsi="Tahoma"/>
            </w:rPr>
          </w:pPr>
        </w:p>
        <w:p w:rsidR="00000000" w:rsidRDefault="00CA25DE">
          <w:pPr>
            <w:pStyle w:val="Footer"/>
            <w:spacing w:line="12pt" w:lineRule="auto"/>
            <w:jc w:val="center"/>
            <w:rPr>
              <w:rFonts w:ascii="Tahoma" w:hAnsi="Tahoma"/>
            </w:rPr>
          </w:pPr>
          <w:r>
            <w:rPr>
              <w:rFonts w:ascii="Tahoma" w:hAnsi="Tahoma"/>
              <w:b/>
              <w:sz w:val="20"/>
            </w:rPr>
            <w:fldChar w:fldCharType="begin"/>
          </w:r>
          <w:r>
            <w:rPr>
              <w:rFonts w:ascii="Tahoma" w:hAnsi="Tahoma"/>
              <w:b/>
              <w:sz w:val="20"/>
            </w:rPr>
            <w:instrText xml:space="preserve"> PAGE  \* MERGEFORMAT </w:instrText>
          </w:r>
          <w:r>
            <w:rPr>
              <w:rFonts w:ascii="Tahoma" w:hAnsi="Tahoma"/>
              <w:b/>
              <w:sz w:val="20"/>
            </w:rPr>
            <w:fldChar w:fldCharType="separate"/>
          </w:r>
          <w:r w:rsidR="009C5591">
            <w:rPr>
              <w:rFonts w:ascii="Tahoma" w:hAnsi="Tahoma"/>
              <w:b/>
              <w:noProof/>
              <w:sz w:val="20"/>
            </w:rPr>
            <w:t>7</w:t>
          </w:r>
          <w:r>
            <w:rPr>
              <w:rFonts w:ascii="Tahoma" w:hAnsi="Tahoma"/>
              <w:b/>
              <w:sz w:val="20"/>
            </w:rPr>
            <w:fldChar w:fldCharType="end"/>
          </w:r>
        </w:p>
      </w:tc>
    </w:tr>
  </w:tbl>
  <w:p w:rsidR="00000000" w:rsidRDefault="00CA25DE">
    <w:pPr>
      <w:pStyle w:val="Footer"/>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CA25DE" w:rsidRDefault="00CA25DE">
      <w:pPr>
        <w:spacing w:line="12pt" w:lineRule="auto"/>
      </w:pPr>
      <w:r>
        <w:separator/>
      </w:r>
    </w:p>
  </w:footnote>
  <w:footnote w:type="continuationSeparator" w:id="0">
    <w:p w:rsidR="00CA25DE" w:rsidRDefault="00CA25DE">
      <w:pPr>
        <w:spacing w:line="12pt" w:lineRule="auto"/>
      </w:pPr>
      <w:r>
        <w:continuationSeparator/>
      </w:r>
    </w:p>
  </w:footnote>
</w:footnotes>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FFFFFFFE"/>
    <w:multiLevelType w:val="singleLevel"/>
    <w:tmpl w:val="FFFFFFFF"/>
    <w:lvl w:ilvl="0">
      <w:numFmt w:val="decimal"/>
      <w:lvlText w:val="*"/>
      <w:lvlJc w:val="start"/>
    </w:lvl>
  </w:abstractNum>
  <w:abstractNum w:abstractNumId="1" w15:restartNumberingAfterBreak="0">
    <w:nsid w:val="0C221A68"/>
    <w:multiLevelType w:val="singleLevel"/>
    <w:tmpl w:val="0409000F"/>
    <w:lvl w:ilvl="0">
      <w:start w:val="1"/>
      <w:numFmt w:val="decimal"/>
      <w:lvlText w:val="%1."/>
      <w:lvlJc w:val="start"/>
      <w:pPr>
        <w:tabs>
          <w:tab w:val="num" w:pos="18pt"/>
        </w:tabs>
        <w:ind w:start="18pt" w:hanging="18pt"/>
      </w:pPr>
      <w:rPr>
        <w:rFonts w:hint="default"/>
      </w:rPr>
    </w:lvl>
  </w:abstractNum>
  <w:abstractNum w:abstractNumId="2" w15:restartNumberingAfterBreak="0">
    <w:nsid w:val="0CE26CEF"/>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3" w15:restartNumberingAfterBreak="0">
    <w:nsid w:val="0E3A7502"/>
    <w:multiLevelType w:val="singleLevel"/>
    <w:tmpl w:val="5DC0F326"/>
    <w:lvl w:ilvl="0">
      <w:start w:val="7"/>
      <w:numFmt w:val="decimal"/>
      <w:lvlText w:val="%1."/>
      <w:lvlJc w:val="start"/>
      <w:pPr>
        <w:tabs>
          <w:tab w:val="num" w:pos="35.25pt"/>
        </w:tabs>
        <w:ind w:start="35.25pt" w:hanging="35.25pt"/>
      </w:pPr>
      <w:rPr>
        <w:rFonts w:hint="default"/>
      </w:rPr>
    </w:lvl>
  </w:abstractNum>
  <w:abstractNum w:abstractNumId="4" w15:restartNumberingAfterBreak="0">
    <w:nsid w:val="0EE349D3"/>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5" w15:restartNumberingAfterBreak="0">
    <w:nsid w:val="12EA4DD8"/>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6" w15:restartNumberingAfterBreak="0">
    <w:nsid w:val="15CC6B5D"/>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7" w15:restartNumberingAfterBreak="0">
    <w:nsid w:val="17805170"/>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8" w15:restartNumberingAfterBreak="0">
    <w:nsid w:val="18383F87"/>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9" w15:restartNumberingAfterBreak="0">
    <w:nsid w:val="1D7B3196"/>
    <w:multiLevelType w:val="singleLevel"/>
    <w:tmpl w:val="FD4CD67A"/>
    <w:lvl w:ilvl="0">
      <w:start w:val="1"/>
      <w:numFmt w:val="bullet"/>
      <w:lvlText w:val=""/>
      <w:lvlJc w:val="start"/>
      <w:pPr>
        <w:tabs>
          <w:tab w:val="num" w:pos="18pt"/>
        </w:tabs>
        <w:ind w:start="18pt" w:hanging="18pt"/>
      </w:pPr>
      <w:rPr>
        <w:rFonts w:ascii="Symbol" w:hAnsi="Symbol" w:hint="default"/>
        <w:sz w:val="24"/>
      </w:rPr>
    </w:lvl>
  </w:abstractNum>
  <w:abstractNum w:abstractNumId="10" w15:restartNumberingAfterBreak="0">
    <w:nsid w:val="20550E54"/>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26153954"/>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12" w15:restartNumberingAfterBreak="0">
    <w:nsid w:val="282958F7"/>
    <w:multiLevelType w:val="singleLevel"/>
    <w:tmpl w:val="5DC0F326"/>
    <w:lvl w:ilvl="0">
      <w:start w:val="1"/>
      <w:numFmt w:val="decimal"/>
      <w:lvlText w:val="%1."/>
      <w:lvlJc w:val="start"/>
      <w:pPr>
        <w:tabs>
          <w:tab w:val="num" w:pos="35.25pt"/>
        </w:tabs>
        <w:ind w:start="35.25pt" w:hanging="35.25pt"/>
      </w:pPr>
      <w:rPr>
        <w:rFonts w:hint="default"/>
      </w:rPr>
    </w:lvl>
  </w:abstractNum>
  <w:abstractNum w:abstractNumId="13" w15:restartNumberingAfterBreak="0">
    <w:nsid w:val="312634DA"/>
    <w:multiLevelType w:val="singleLevel"/>
    <w:tmpl w:val="B7920FAC"/>
    <w:lvl w:ilvl="0">
      <w:start w:val="4"/>
      <w:numFmt w:val="decimal"/>
      <w:lvlText w:val="%1."/>
      <w:lvlJc w:val="start"/>
      <w:pPr>
        <w:tabs>
          <w:tab w:val="num" w:pos="35.15pt"/>
        </w:tabs>
        <w:ind w:start="35.15pt" w:hanging="35.15pt"/>
      </w:pPr>
    </w:lvl>
  </w:abstractNum>
  <w:abstractNum w:abstractNumId="14" w15:restartNumberingAfterBreak="0">
    <w:nsid w:val="35F23CB2"/>
    <w:multiLevelType w:val="singleLevel"/>
    <w:tmpl w:val="65FC1308"/>
    <w:lvl w:ilvl="0">
      <w:start w:val="1"/>
      <w:numFmt w:val="bullet"/>
      <w:lvlText w:val=""/>
      <w:lvlJc w:val="start"/>
      <w:pPr>
        <w:tabs>
          <w:tab w:val="num" w:pos="36.85pt"/>
        </w:tabs>
        <w:ind w:start="36.85pt" w:hanging="36.85pt"/>
      </w:pPr>
      <w:rPr>
        <w:rFonts w:ascii="Symbol" w:hAnsi="Symbol" w:hint="default"/>
      </w:rPr>
    </w:lvl>
  </w:abstractNum>
  <w:abstractNum w:abstractNumId="15" w15:restartNumberingAfterBreak="0">
    <w:nsid w:val="37F85438"/>
    <w:multiLevelType w:val="singleLevel"/>
    <w:tmpl w:val="5DC0F326"/>
    <w:lvl w:ilvl="0">
      <w:start w:val="7"/>
      <w:numFmt w:val="decimal"/>
      <w:lvlText w:val="%1."/>
      <w:lvlJc w:val="start"/>
      <w:pPr>
        <w:tabs>
          <w:tab w:val="num" w:pos="35.25pt"/>
        </w:tabs>
        <w:ind w:start="35.25pt" w:hanging="35.25pt"/>
      </w:pPr>
      <w:rPr>
        <w:rFonts w:hint="default"/>
      </w:rPr>
    </w:lvl>
  </w:abstractNum>
  <w:abstractNum w:abstractNumId="16" w15:restartNumberingAfterBreak="0">
    <w:nsid w:val="391B0655"/>
    <w:multiLevelType w:val="singleLevel"/>
    <w:tmpl w:val="5DC0F326"/>
    <w:lvl w:ilvl="0">
      <w:start w:val="12"/>
      <w:numFmt w:val="decimal"/>
      <w:lvlText w:val="%1."/>
      <w:lvlJc w:val="start"/>
      <w:pPr>
        <w:tabs>
          <w:tab w:val="num" w:pos="35.25pt"/>
        </w:tabs>
        <w:ind w:start="35.25pt" w:hanging="35.25pt"/>
      </w:pPr>
      <w:rPr>
        <w:rFonts w:hint="default"/>
      </w:rPr>
    </w:lvl>
  </w:abstractNum>
  <w:abstractNum w:abstractNumId="17" w15:restartNumberingAfterBreak="0">
    <w:nsid w:val="3DEF2BC4"/>
    <w:multiLevelType w:val="singleLevel"/>
    <w:tmpl w:val="5DC0F326"/>
    <w:lvl w:ilvl="0">
      <w:start w:val="7"/>
      <w:numFmt w:val="decimal"/>
      <w:lvlText w:val="%1."/>
      <w:lvlJc w:val="start"/>
      <w:pPr>
        <w:tabs>
          <w:tab w:val="num" w:pos="35.25pt"/>
        </w:tabs>
        <w:ind w:start="35.25pt" w:hanging="35.25pt"/>
      </w:pPr>
      <w:rPr>
        <w:rFonts w:hint="default"/>
      </w:rPr>
    </w:lvl>
  </w:abstractNum>
  <w:abstractNum w:abstractNumId="18" w15:restartNumberingAfterBreak="0">
    <w:nsid w:val="3E534A01"/>
    <w:multiLevelType w:val="singleLevel"/>
    <w:tmpl w:val="B7920FAC"/>
    <w:lvl w:ilvl="0">
      <w:start w:val="4"/>
      <w:numFmt w:val="decimal"/>
      <w:lvlText w:val="%1."/>
      <w:lvlJc w:val="start"/>
      <w:pPr>
        <w:tabs>
          <w:tab w:val="num" w:pos="35.15pt"/>
        </w:tabs>
        <w:ind w:start="35.15pt" w:hanging="35.15pt"/>
      </w:pPr>
    </w:lvl>
  </w:abstractNum>
  <w:abstractNum w:abstractNumId="19" w15:restartNumberingAfterBreak="0">
    <w:nsid w:val="42B43EE5"/>
    <w:multiLevelType w:val="singleLevel"/>
    <w:tmpl w:val="FD4CD67A"/>
    <w:lvl w:ilvl="0">
      <w:start w:val="1"/>
      <w:numFmt w:val="bullet"/>
      <w:lvlText w:val=""/>
      <w:lvlJc w:val="start"/>
      <w:pPr>
        <w:tabs>
          <w:tab w:val="num" w:pos="18pt"/>
        </w:tabs>
        <w:ind w:start="18pt" w:hanging="18pt"/>
      </w:pPr>
      <w:rPr>
        <w:rFonts w:ascii="Symbol" w:hAnsi="Symbol" w:hint="default"/>
        <w:sz w:val="24"/>
      </w:rPr>
    </w:lvl>
  </w:abstractNum>
  <w:abstractNum w:abstractNumId="20" w15:restartNumberingAfterBreak="0">
    <w:nsid w:val="44052F73"/>
    <w:multiLevelType w:val="singleLevel"/>
    <w:tmpl w:val="B7920FAC"/>
    <w:lvl w:ilvl="0">
      <w:start w:val="4"/>
      <w:numFmt w:val="decimal"/>
      <w:lvlText w:val="%1."/>
      <w:lvlJc w:val="start"/>
      <w:pPr>
        <w:tabs>
          <w:tab w:val="num" w:pos="35.15pt"/>
        </w:tabs>
        <w:ind w:start="35.15pt" w:hanging="35.15pt"/>
      </w:pPr>
    </w:lvl>
  </w:abstractNum>
  <w:abstractNum w:abstractNumId="21" w15:restartNumberingAfterBreak="0">
    <w:nsid w:val="44647A8C"/>
    <w:multiLevelType w:val="multilevel"/>
    <w:tmpl w:val="28047CCA"/>
    <w:lvl w:ilvl="0">
      <w:start w:val="2"/>
      <w:numFmt w:val="decimal"/>
      <w:lvlText w:val="%1"/>
      <w:lvlJc w:val="start"/>
      <w:pPr>
        <w:tabs>
          <w:tab w:val="num" w:pos="35.25pt"/>
        </w:tabs>
        <w:ind w:start="35.25pt" w:hanging="35.25pt"/>
      </w:pPr>
      <w:rPr>
        <w:rFonts w:hint="default"/>
      </w:rPr>
    </w:lvl>
    <w:lvl w:ilvl="1">
      <w:start w:val="1"/>
      <w:numFmt w:val="decimal"/>
      <w:lvlText w:val="%1.%2"/>
      <w:lvlJc w:val="start"/>
      <w:pPr>
        <w:tabs>
          <w:tab w:val="num" w:pos="35.25pt"/>
        </w:tabs>
        <w:ind w:start="35.25pt" w:hanging="35.25pt"/>
      </w:pPr>
      <w:rPr>
        <w:rFonts w:hint="default"/>
      </w:rPr>
    </w:lvl>
    <w:lvl w:ilvl="2">
      <w:start w:val="1"/>
      <w:numFmt w:val="decimal"/>
      <w:lvlText w:val="%1.%2.%3"/>
      <w:lvlJc w:val="start"/>
      <w:pPr>
        <w:tabs>
          <w:tab w:val="num" w:pos="36pt"/>
        </w:tabs>
        <w:ind w:start="36pt" w:hanging="36pt"/>
      </w:pPr>
      <w:rPr>
        <w:rFonts w:hint="default"/>
      </w:rPr>
    </w:lvl>
    <w:lvl w:ilvl="3">
      <w:start w:val="1"/>
      <w:numFmt w:val="decimal"/>
      <w:lvlText w:val="%1.%2.%3.%4"/>
      <w:lvlJc w:val="start"/>
      <w:pPr>
        <w:tabs>
          <w:tab w:val="num" w:pos="54pt"/>
        </w:tabs>
        <w:ind w:start="54pt" w:hanging="54pt"/>
      </w:pPr>
      <w:rPr>
        <w:rFonts w:hint="default"/>
      </w:rPr>
    </w:lvl>
    <w:lvl w:ilvl="4">
      <w:start w:val="1"/>
      <w:numFmt w:val="decimal"/>
      <w:lvlText w:val="%1.%2.%3.%4.%5"/>
      <w:lvlJc w:val="start"/>
      <w:pPr>
        <w:tabs>
          <w:tab w:val="num" w:pos="54pt"/>
        </w:tabs>
        <w:ind w:start="54pt" w:hanging="54pt"/>
      </w:pPr>
      <w:rPr>
        <w:rFonts w:hint="default"/>
      </w:rPr>
    </w:lvl>
    <w:lvl w:ilvl="5">
      <w:start w:val="1"/>
      <w:numFmt w:val="decimal"/>
      <w:lvlText w:val="%1.%2.%3.%4.%5.%6"/>
      <w:lvlJc w:val="start"/>
      <w:pPr>
        <w:tabs>
          <w:tab w:val="num" w:pos="72pt"/>
        </w:tabs>
        <w:ind w:start="72pt" w:hanging="72pt"/>
      </w:pPr>
      <w:rPr>
        <w:rFonts w:hint="default"/>
      </w:rPr>
    </w:lvl>
    <w:lvl w:ilvl="6">
      <w:start w:val="1"/>
      <w:numFmt w:val="decimal"/>
      <w:lvlText w:val="%1.%2.%3.%4.%5.%6.%7"/>
      <w:lvlJc w:val="start"/>
      <w:pPr>
        <w:tabs>
          <w:tab w:val="num" w:pos="72pt"/>
        </w:tabs>
        <w:ind w:start="72pt" w:hanging="72pt"/>
      </w:pPr>
      <w:rPr>
        <w:rFonts w:hint="default"/>
      </w:rPr>
    </w:lvl>
    <w:lvl w:ilvl="7">
      <w:start w:val="1"/>
      <w:numFmt w:val="decimal"/>
      <w:lvlText w:val="%1.%2.%3.%4.%5.%6.%7.%8"/>
      <w:lvlJc w:val="start"/>
      <w:pPr>
        <w:tabs>
          <w:tab w:val="num" w:pos="90pt"/>
        </w:tabs>
        <w:ind w:start="90pt" w:hanging="90pt"/>
      </w:pPr>
      <w:rPr>
        <w:rFonts w:hint="default"/>
      </w:rPr>
    </w:lvl>
    <w:lvl w:ilvl="8">
      <w:start w:val="1"/>
      <w:numFmt w:val="decimal"/>
      <w:lvlText w:val="%1.%2.%3.%4.%5.%6.%7.%8.%9"/>
      <w:lvlJc w:val="start"/>
      <w:pPr>
        <w:tabs>
          <w:tab w:val="num" w:pos="90pt"/>
        </w:tabs>
        <w:ind w:start="90pt" w:hanging="90pt"/>
      </w:pPr>
      <w:rPr>
        <w:rFonts w:hint="default"/>
      </w:rPr>
    </w:lvl>
  </w:abstractNum>
  <w:abstractNum w:abstractNumId="22" w15:restartNumberingAfterBreak="0">
    <w:nsid w:val="47D87906"/>
    <w:multiLevelType w:val="singleLevel"/>
    <w:tmpl w:val="4AC028D8"/>
    <w:lvl w:ilvl="0">
      <w:start w:val="1"/>
      <w:numFmt w:val="decimal"/>
      <w:lvlText w:val="%1."/>
      <w:lvlJc w:val="start"/>
      <w:pPr>
        <w:tabs>
          <w:tab w:val="num" w:pos="35.15pt"/>
        </w:tabs>
        <w:ind w:start="35.15pt" w:hanging="35.15pt"/>
      </w:pPr>
      <w:rPr>
        <w:b/>
        <w:i w:val="0"/>
      </w:rPr>
    </w:lvl>
  </w:abstractNum>
  <w:abstractNum w:abstractNumId="23" w15:restartNumberingAfterBreak="0">
    <w:nsid w:val="4E4A4478"/>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24" w15:restartNumberingAfterBreak="0">
    <w:nsid w:val="547D13D9"/>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25" w15:restartNumberingAfterBreak="0">
    <w:nsid w:val="56F70C35"/>
    <w:multiLevelType w:val="singleLevel"/>
    <w:tmpl w:val="E5A8208A"/>
    <w:lvl w:ilvl="0">
      <w:start w:val="1"/>
      <w:numFmt w:val="decimal"/>
      <w:lvlText w:val="%1."/>
      <w:lvlJc w:val="start"/>
      <w:pPr>
        <w:tabs>
          <w:tab w:val="num" w:pos="36pt"/>
        </w:tabs>
        <w:ind w:start="36pt" w:hanging="36pt"/>
      </w:pPr>
      <w:rPr>
        <w:rFonts w:hint="default"/>
      </w:rPr>
    </w:lvl>
  </w:abstractNum>
  <w:abstractNum w:abstractNumId="26" w15:restartNumberingAfterBreak="0">
    <w:nsid w:val="58754BA1"/>
    <w:multiLevelType w:val="singleLevel"/>
    <w:tmpl w:val="5DC0F326"/>
    <w:lvl w:ilvl="0">
      <w:start w:val="7"/>
      <w:numFmt w:val="decimal"/>
      <w:lvlText w:val="%1."/>
      <w:lvlJc w:val="start"/>
      <w:pPr>
        <w:tabs>
          <w:tab w:val="num" w:pos="35.25pt"/>
        </w:tabs>
        <w:ind w:start="35.25pt" w:hanging="35.25pt"/>
      </w:pPr>
      <w:rPr>
        <w:rFonts w:hint="default"/>
      </w:rPr>
    </w:lvl>
  </w:abstractNum>
  <w:abstractNum w:abstractNumId="27" w15:restartNumberingAfterBreak="0">
    <w:nsid w:val="6238571B"/>
    <w:multiLevelType w:val="singleLevel"/>
    <w:tmpl w:val="5DC0F326"/>
    <w:lvl w:ilvl="0">
      <w:start w:val="7"/>
      <w:numFmt w:val="decimal"/>
      <w:lvlText w:val="%1."/>
      <w:lvlJc w:val="start"/>
      <w:pPr>
        <w:tabs>
          <w:tab w:val="num" w:pos="35.25pt"/>
        </w:tabs>
        <w:ind w:start="35.25pt" w:hanging="35.25pt"/>
      </w:pPr>
      <w:rPr>
        <w:rFonts w:hint="default"/>
      </w:rPr>
    </w:lvl>
  </w:abstractNum>
  <w:abstractNum w:abstractNumId="28" w15:restartNumberingAfterBreak="0">
    <w:nsid w:val="658B5B2A"/>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29" w15:restartNumberingAfterBreak="0">
    <w:nsid w:val="7301490C"/>
    <w:multiLevelType w:val="singleLevel"/>
    <w:tmpl w:val="08090001"/>
    <w:lvl w:ilvl="0">
      <w:start w:val="1"/>
      <w:numFmt w:val="bullet"/>
      <w:lvlText w:val=""/>
      <w:lvlJc w:val="start"/>
      <w:pPr>
        <w:tabs>
          <w:tab w:val="num" w:pos="18pt"/>
        </w:tabs>
        <w:ind w:start="18pt" w:hanging="18pt"/>
      </w:pPr>
      <w:rPr>
        <w:rFonts w:ascii="Symbol" w:hAnsi="Symbol" w:hint="default"/>
      </w:rPr>
    </w:lvl>
  </w:abstractNum>
  <w:abstractNum w:abstractNumId="30" w15:restartNumberingAfterBreak="0">
    <w:nsid w:val="749B2EA4"/>
    <w:multiLevelType w:val="singleLevel"/>
    <w:tmpl w:val="FD4CD67A"/>
    <w:lvl w:ilvl="0">
      <w:start w:val="1"/>
      <w:numFmt w:val="bullet"/>
      <w:lvlText w:val=""/>
      <w:lvlJc w:val="start"/>
      <w:pPr>
        <w:tabs>
          <w:tab w:val="num" w:pos="18pt"/>
        </w:tabs>
        <w:ind w:start="18pt" w:hanging="18pt"/>
      </w:pPr>
      <w:rPr>
        <w:rFonts w:ascii="Symbol" w:hAnsi="Symbol" w:hint="default"/>
        <w:sz w:val="24"/>
      </w:rPr>
    </w:lvl>
  </w:abstractNum>
  <w:abstractNum w:abstractNumId="31" w15:restartNumberingAfterBreak="0">
    <w:nsid w:val="7E305598"/>
    <w:multiLevelType w:val="singleLevel"/>
    <w:tmpl w:val="5DC0F326"/>
    <w:lvl w:ilvl="0">
      <w:start w:val="11"/>
      <w:numFmt w:val="decimal"/>
      <w:lvlText w:val="%1."/>
      <w:lvlJc w:val="start"/>
      <w:pPr>
        <w:tabs>
          <w:tab w:val="num" w:pos="35.25pt"/>
        </w:tabs>
        <w:ind w:start="35.25pt" w:hanging="35.25pt"/>
      </w:pPr>
      <w:rPr>
        <w:rFonts w:hint="default"/>
      </w:rPr>
    </w:lvl>
  </w:abstractNum>
  <w:abstractNum w:abstractNumId="32" w15:restartNumberingAfterBreak="0">
    <w:nsid w:val="7F901B4E"/>
    <w:multiLevelType w:val="singleLevel"/>
    <w:tmpl w:val="B7920FAC"/>
    <w:lvl w:ilvl="0">
      <w:start w:val="4"/>
      <w:numFmt w:val="decimal"/>
      <w:lvlText w:val="%1."/>
      <w:lvlJc w:val="start"/>
      <w:pPr>
        <w:tabs>
          <w:tab w:val="num" w:pos="35.15pt"/>
        </w:tabs>
        <w:ind w:start="35.15pt" w:hanging="35.15pt"/>
      </w:pPr>
    </w:lvl>
  </w:abstractNum>
  <w:num w:numId="1">
    <w:abstractNumId w:val="1"/>
  </w:num>
  <w:num w:numId="2">
    <w:abstractNumId w:val="14"/>
  </w:num>
  <w:num w:numId="3">
    <w:abstractNumId w:val="26"/>
  </w:num>
  <w:num w:numId="4">
    <w:abstractNumId w:val="21"/>
  </w:num>
  <w:num w:numId="5">
    <w:abstractNumId w:val="27"/>
  </w:num>
  <w:num w:numId="6">
    <w:abstractNumId w:val="31"/>
  </w:num>
  <w:num w:numId="7">
    <w:abstractNumId w:val="32"/>
  </w:num>
  <w:num w:numId="8">
    <w:abstractNumId w:val="17"/>
  </w:num>
  <w:num w:numId="9">
    <w:abstractNumId w:val="18"/>
  </w:num>
  <w:num w:numId="10">
    <w:abstractNumId w:val="22"/>
  </w:num>
  <w:num w:numId="11">
    <w:abstractNumId w:val="15"/>
  </w:num>
  <w:num w:numId="12">
    <w:abstractNumId w:val="12"/>
  </w:num>
  <w:num w:numId="13">
    <w:abstractNumId w:val="22"/>
  </w:num>
  <w:num w:numId="14">
    <w:abstractNumId w:val="16"/>
  </w:num>
  <w:num w:numId="15">
    <w:abstractNumId w:val="22"/>
  </w:num>
  <w:num w:numId="16">
    <w:abstractNumId w:val="22"/>
  </w:num>
  <w:num w:numId="17">
    <w:abstractNumId w:val="19"/>
  </w:num>
  <w:num w:numId="18">
    <w:abstractNumId w:val="9"/>
  </w:num>
  <w:num w:numId="19">
    <w:abstractNumId w:val="30"/>
  </w:num>
  <w:num w:numId="20">
    <w:abstractNumId w:val="6"/>
  </w:num>
  <w:num w:numId="21">
    <w:abstractNumId w:val="2"/>
  </w:num>
  <w:num w:numId="22">
    <w:abstractNumId w:val="24"/>
  </w:num>
  <w:num w:numId="23">
    <w:abstractNumId w:val="11"/>
  </w:num>
  <w:num w:numId="24">
    <w:abstractNumId w:val="8"/>
  </w:num>
  <w:num w:numId="25">
    <w:abstractNumId w:val="7"/>
  </w:num>
  <w:num w:numId="26">
    <w:abstractNumId w:val="4"/>
  </w:num>
  <w:num w:numId="27">
    <w:abstractNumId w:val="29"/>
  </w:num>
  <w:num w:numId="28">
    <w:abstractNumId w:val="10"/>
  </w:num>
  <w:num w:numId="29">
    <w:abstractNumId w:val="23"/>
  </w:num>
  <w:num w:numId="30">
    <w:abstractNumId w:val="28"/>
  </w:num>
  <w:num w:numId="31">
    <w:abstractNumId w:val="5"/>
  </w:num>
  <w:num w:numId="32">
    <w:abstractNumId w:val="25"/>
  </w:num>
  <w:num w:numId="33">
    <w:abstractNumId w:val="0"/>
    <w:lvlOverride w:ilvl="0">
      <w:lvl w:ilvl="0">
        <w:numFmt w:val="bullet"/>
        <w:lvlText w:val=""/>
        <w:lvlJc w:val="start"/>
        <w:rPr>
          <w:rFonts w:ascii="Symbol" w:hAnsi="Symbol" w:hint="default"/>
        </w:rPr>
      </w:lvl>
    </w:lvlOverride>
  </w:num>
  <w:num w:numId="34">
    <w:abstractNumId w:val="0"/>
    <w:lvlOverride w:ilvl="0">
      <w:lvl w:ilvl="0">
        <w:numFmt w:val="bullet"/>
        <w:lvlText w:val=""/>
        <w:lvlJc w:val="start"/>
        <w:rPr>
          <w:rFonts w:ascii="Symbol" w:hAnsi="Symbol" w:hint="default"/>
        </w:rPr>
      </w:lvl>
    </w:lvlOverride>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grammar="clean"/>
  <w:attachedTemplate r:id="rId1"/>
  <w:defaultTabStop w:val="36pt"/>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13B"/>
    <w:rsid w:val="009C5591"/>
    <w:rsid w:val="00CA25DE"/>
    <w:rsid w:val="00F941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5:chartTrackingRefBased/>
  <w15:docId w15:val="{06531DD5-4BF0-4D36-9BA4-0FB200B25F93}"/>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5pt" w:lineRule="auto"/>
    </w:pPr>
    <w:rPr>
      <w:rFonts w:ascii="Arial" w:hAnsi="Arial" w:cs="Arial"/>
      <w:sz w:val="24"/>
      <w:szCs w:val="24"/>
      <w:lang w:val="en-GB"/>
    </w:rPr>
  </w:style>
  <w:style w:type="paragraph" w:styleId="Heading1">
    <w:name w:val="heading 1"/>
    <w:basedOn w:val="Normal"/>
    <w:next w:val="Normal"/>
    <w:qFormat/>
    <w:pPr>
      <w:keepNext/>
      <w:outlineLvl w:val="0"/>
    </w:pPr>
    <w:rPr>
      <w:rFonts w:ascii="Tahoma" w:hAnsi="Tahoma" w:cs="Tahoma"/>
      <w:b/>
      <w:bCs/>
      <w:spacing w:val="18"/>
      <w:sz w:val="28"/>
      <w:szCs w:val="28"/>
    </w:rPr>
  </w:style>
  <w:style w:type="paragraph" w:styleId="Heading2">
    <w:name w:val="heading 2"/>
    <w:basedOn w:val="Normal"/>
    <w:next w:val="Normal"/>
    <w:qFormat/>
    <w:pPr>
      <w:keepNext/>
      <w:outlineLvl w:val="1"/>
    </w:pPr>
    <w:rPr>
      <w:b/>
      <w:bCs/>
      <w:sz w:val="36"/>
      <w:szCs w:val="36"/>
    </w:rPr>
  </w:style>
  <w:style w:type="paragraph" w:styleId="Heading3">
    <w:name w:val="heading 3"/>
    <w:basedOn w:val="Normal"/>
    <w:next w:val="Normal"/>
    <w:qFormat/>
    <w:pPr>
      <w:keepNext/>
      <w:outlineLvl w:val="2"/>
    </w:pPr>
    <w:rPr>
      <w:rFonts w:ascii="Tahoma" w:hAnsi="Tahoma" w:cs="Tahoma"/>
    </w:rPr>
  </w:style>
  <w:style w:type="paragraph" w:styleId="Heading4">
    <w:name w:val="heading 4"/>
    <w:basedOn w:val="Normal"/>
    <w:next w:val="Normal"/>
    <w:qFormat/>
    <w:pPr>
      <w:keepNext/>
      <w:outlineLvl w:val="3"/>
    </w:pPr>
    <w:rPr>
      <w:rFonts w:ascii="Tahoma" w:hAnsi="Tahoma" w:cs="Tahoma"/>
      <w:sz w:val="40"/>
      <w:szCs w:val="40"/>
    </w:rPr>
  </w:style>
  <w:style w:type="paragraph" w:styleId="Heading5">
    <w:name w:val="heading 5"/>
    <w:basedOn w:val="Normal"/>
    <w:next w:val="Normal"/>
    <w:qFormat/>
    <w:pPr>
      <w:keepNext/>
      <w:spacing w:before="1.25pt" w:after="6pt"/>
      <w:jc w:val="center"/>
      <w:outlineLvl w:val="4"/>
    </w:pPr>
    <w:rPr>
      <w:rFonts w:ascii="Tahoma" w:hAnsi="Tahoma" w:cs="Tahoma"/>
    </w:rPr>
  </w:style>
  <w:style w:type="paragraph" w:styleId="Heading6">
    <w:name w:val="heading 6"/>
    <w:basedOn w:val="Normal"/>
    <w:next w:val="Normal"/>
    <w:qFormat/>
    <w:pPr>
      <w:keepNext/>
      <w:spacing w:before="3pt" w:after="2pt"/>
      <w:outlineLvl w:val="5"/>
    </w:pPr>
    <w:rPr>
      <w:rFonts w:ascii="Tahoma" w:hAnsi="Tahoma" w:cs="Tahoma"/>
      <w:b/>
      <w:bCs/>
      <w:sz w:val="20"/>
      <w:szCs w:val="20"/>
    </w:rPr>
  </w:style>
  <w:style w:type="paragraph" w:styleId="Heading7">
    <w:name w:val="heading 7"/>
    <w:basedOn w:val="Normal"/>
    <w:next w:val="Normal"/>
    <w:qFormat/>
    <w:pPr>
      <w:keepNext/>
      <w:spacing w:before="1.25pt" w:after="6pt"/>
      <w:outlineLvl w:val="6"/>
    </w:pPr>
    <w:rPr>
      <w:b/>
      <w:bCs/>
    </w:rPr>
  </w:style>
  <w:style w:type="paragraph" w:styleId="Heading8">
    <w:name w:val="heading 8"/>
    <w:basedOn w:val="Normal"/>
    <w:next w:val="Normal"/>
    <w:qFormat/>
    <w:pPr>
      <w:keepNext/>
      <w:spacing w:before="18pt"/>
      <w:outlineLvl w:val="7"/>
    </w:pPr>
    <w:rPr>
      <w:rFonts w:ascii="Tahoma" w:hAnsi="Tahoma" w:cs="Tahoma"/>
      <w:b/>
      <w:bCs/>
      <w:sz w:val="18"/>
      <w:szCs w:val="18"/>
    </w:rPr>
  </w:style>
  <w:style w:type="paragraph" w:styleId="Heading9">
    <w:name w:val="heading 9"/>
    <w:basedOn w:val="Normal"/>
    <w:next w:val="Normal"/>
    <w:qFormat/>
    <w:pPr>
      <w:keepNext/>
      <w:spacing w:before="3pt"/>
      <w:jc w:val="center"/>
      <w:outlineLvl w:val="8"/>
    </w:pPr>
    <w:rPr>
      <w:rFonts w:ascii="Tahoma" w:hAnsi="Tahoma" w:cs="Tahoma"/>
      <w:b/>
      <w:bCs/>
    </w:rPr>
  </w:style>
  <w:style w:type="character" w:default="1" w:styleId="DefaultParagraphFont">
    <w:name w:val="Default Paragraph Font"/>
    <w:semiHidden/>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semiHidden/>
    <w:pPr>
      <w:tabs>
        <w:tab w:val="center" w:pos="207.65pt"/>
        <w:tab w:val="end" w:pos="415.30pt"/>
      </w:tabs>
    </w:pPr>
  </w:style>
  <w:style w:type="paragraph" w:styleId="Footer">
    <w:name w:val="footer"/>
    <w:basedOn w:val="Normal"/>
    <w:semiHidden/>
    <w:pPr>
      <w:tabs>
        <w:tab w:val="center" w:pos="207.65pt"/>
        <w:tab w:val="end" w:pos="415.30pt"/>
      </w:tabs>
    </w:pPr>
  </w:style>
  <w:style w:type="character" w:styleId="PageNumber">
    <w:name w:val="page number"/>
    <w:basedOn w:val="DefaultParagraphFont"/>
    <w:semiHidden/>
  </w:style>
  <w:style w:type="paragraph" w:styleId="BodyText">
    <w:name w:val="Body Text"/>
    <w:basedOn w:val="Normal"/>
    <w:semiHidden/>
    <w:pPr>
      <w:spacing w:before="1.25pt" w:after="6pt"/>
    </w:pPr>
  </w:style>
  <w:style w:type="paragraph" w:styleId="BodyTextIndent">
    <w:name w:val="Body Text Indent"/>
    <w:basedOn w:val="Normal"/>
    <w:semiHidden/>
    <w:pPr>
      <w:ind w:start="35.15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ettings" Target="settings.xml"/><Relationship Id="rId7" Type="http://purl.oclc.org/ooxml/officeDocument/relationships/image" Target="media/image1.jpeg"/><Relationship Id="rId2" Type="http://purl.oclc.org/ooxml/officeDocument/relationships/styles" Target="styles.xml"/><Relationship Id="rId1" Type="http://purl.oclc.org/ooxml/officeDocument/relationships/numbering" Target="numbering.xml"/><Relationship Id="rId6" Type="http://purl.oclc.org/ooxml/officeDocument/relationships/endnotes" Target="endnotes.xml"/><Relationship Id="rId5" Type="http://purl.oclc.org/ooxml/officeDocument/relationships/footnotes" Target="footnotes.xml"/><Relationship Id="rId10" Type="http://purl.oclc.org/ooxml/officeDocument/relationships/theme" Target="theme/theme1.xml"/><Relationship Id="rId4" Type="http://purl.oclc.org/ooxml/officeDocument/relationships/webSettings" Target="webSettings.xml"/><Relationship Id="rId9" Type="http://purl.oclc.org/ooxml/officeDocument/relationships/fontTable" Target="fontTable.xml"/></Relationships>
</file>

<file path=word/_rels/settings.xml.rels><?xml version="1.0" encoding="UTF-8" standalone="yes"?>
<Relationships xmlns="http://schemas.openxmlformats.org/package/2006/relationships"><Relationship Id="rId1" Type="http://purl.oclc.org/ooxml/officeDocument/relationships/attachedTemplate" Target="file:///K:\System\Word\Standard%20Templates\Executive%20&amp;%20Portfolio%20Holder%20Report.wiz"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Executive &amp; Portfolio Holder Report.wiz</Template>
  <TotalTime>0</TotalTime>
  <Pages>1</Pages>
  <Words>1667</Words>
  <Characters>9503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CS.13.06 Theatre Arts Centre Feasibility Study (Executive 24 04 06)</vt:lpstr>
    </vt:vector>
  </TitlesOfParts>
  <Company>Carlisle City Council, I.T. Services</Company>
  <LinksUpToDate>false</LinksUpToDate>
  <CharactersWithSpaces>11148</CharactersWithSpaces>
  <SharedDoc>false</SharedDoc>
  <HLinks>
    <vt:vector size="6" baseType="variant">
      <vt:variant>
        <vt:i4>5832707</vt:i4>
      </vt:variant>
      <vt:variant>
        <vt:i4>-1</vt:i4>
      </vt:variant>
      <vt:variant>
        <vt:i4>1026</vt:i4>
      </vt:variant>
      <vt:variant>
        <vt:i4>1</vt:i4>
      </vt:variant>
      <vt:variant>
        <vt:lpwstr>H:\My Documents\cclogojpeg.jpg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CS.13.06 Theatre Arts Centre Feasibility Study (Executive 24 04 06)</dc:title>
  <dc:subject/>
  <dc:creator>Doha</dc:creator>
  <cp:keywords/>
  <dc:description/>
  <cp:lastModifiedBy>Doha</cp:lastModifiedBy>
  <cp:revision>4</cp:revision>
  <cp:lastPrinted>2006-04-12T06:09:00Z</cp:lastPrinted>
  <dcterms:created xsi:type="dcterms:W3CDTF">2022-09-08T18:25:00Z</dcterms:created>
  <dcterms:modified xsi:type="dcterms:W3CDTF">2022-09-08T18:25:00Z</dcterms:modified>
</cp:coreProperties>
</file>

<file path=docProps/custom.xml><?xml version="1.0" encoding="utf-8"?>
<Properties xmlns="http://purl.oclc.org/ooxml/officeDocument/customProperties" xmlns:vt="http://purl.oclc.org/ooxml/officeDocument/docPropsVTypes">
  <property fmtid="{D5CDD505-2E9C-101B-9397-08002B2CF9AE}" pid="2" name="Report Reference">
    <vt:lpwstr/>
  </property>
</Properties>
</file>